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240A97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789473293" r:id="rId8"/>
        </w:obje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F5380C" w:rsidRPr="00F5380C" w:rsidRDefault="002C46DB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F5380C">
        <w:rPr>
          <w:rFonts w:ascii="Baskerville Old Face" w:eastAsia="Arial Unicode MS" w:hAnsi="Baskerville Old Face"/>
          <w:b/>
          <w:sz w:val="36"/>
          <w:szCs w:val="36"/>
        </w:rPr>
        <w:t>2024. október 8</w:t>
      </w:r>
      <w:r w:rsidR="005F3BE7" w:rsidRPr="00F5380C">
        <w:rPr>
          <w:rFonts w:ascii="Baskerville Old Face" w:eastAsia="Arial Unicode MS" w:hAnsi="Baskerville Old Face"/>
          <w:b/>
          <w:sz w:val="36"/>
          <w:szCs w:val="36"/>
        </w:rPr>
        <w:t xml:space="preserve">-i </w:t>
      </w:r>
    </w:p>
    <w:p w:rsidR="001E5CBA" w:rsidRDefault="00095044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proofErr w:type="gramStart"/>
      <w:r w:rsidRPr="00F5380C">
        <w:rPr>
          <w:rFonts w:ascii="Baskerville Old Face" w:eastAsia="Arial Unicode MS" w:hAnsi="Baskerville Old Face"/>
          <w:b/>
          <w:sz w:val="36"/>
          <w:szCs w:val="36"/>
        </w:rPr>
        <w:t>nyilvános</w:t>
      </w:r>
      <w:proofErr w:type="gramEnd"/>
      <w:r w:rsidR="00F5380C" w:rsidRPr="00F5380C">
        <w:rPr>
          <w:rFonts w:ascii="Baskerville Old Face" w:eastAsia="Arial Unicode MS" w:hAnsi="Baskerville Old Face"/>
          <w:b/>
          <w:sz w:val="36"/>
          <w:szCs w:val="36"/>
        </w:rPr>
        <w:t xml:space="preserve"> alakuló</w:t>
      </w:r>
      <w:r w:rsidRPr="00F5380C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  <w:r w:rsidR="001E5CBA" w:rsidRPr="00F5380C">
        <w:rPr>
          <w:rFonts w:ascii="Baskerville Old Face" w:eastAsia="Arial Unicode MS" w:hAnsi="Baskerville Old Face"/>
          <w:b/>
          <w:sz w:val="36"/>
          <w:szCs w:val="36"/>
        </w:rPr>
        <w:t>ülésére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</w:p>
    <w:p w:rsidR="001E5CBA" w:rsidRPr="00AD107C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4851B3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proofErr w:type="spellStart"/>
      <w:r>
        <w:rPr>
          <w:rFonts w:ascii="Baskerville Old Face" w:eastAsia="Arial Unicode MS" w:hAnsi="Baskerville Old Face"/>
          <w:b/>
          <w:sz w:val="36"/>
          <w:szCs w:val="36"/>
        </w:rPr>
        <w:t>Bursa</w:t>
      </w:r>
      <w:proofErr w:type="spellEnd"/>
      <w:r>
        <w:rPr>
          <w:rFonts w:ascii="Baskerville Old Face" w:eastAsia="Arial Unicode MS" w:hAnsi="Baskerville Old Face"/>
          <w:b/>
          <w:sz w:val="36"/>
          <w:szCs w:val="36"/>
        </w:rPr>
        <w:t xml:space="preserve"> Hungarica Ösztöndíj-pályázat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9A5DEB" w:rsidRDefault="001E5CBA" w:rsidP="001E5CBA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1E5CBA" w:rsidRPr="00815265" w:rsidRDefault="00B86AEA" w:rsidP="001E5CBA">
      <w:pPr>
        <w:spacing w:before="160" w:after="80"/>
        <w:jc w:val="center"/>
        <w:rPr>
          <w:rFonts w:ascii="Cambria" w:hAnsi="Cambria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</w:t>
      </w:r>
      <w:r w:rsidR="001E5CBA" w:rsidRPr="00815265">
        <w:rPr>
          <w:rFonts w:ascii="Cambria" w:hAnsi="Cambria"/>
          <w:sz w:val="36"/>
          <w:szCs w:val="36"/>
        </w:rPr>
        <w:t xml:space="preserve"> polgármester</w:t>
      </w:r>
    </w:p>
    <w:p w:rsidR="001E5CBA" w:rsidRDefault="001E5CBA" w:rsidP="001E5CBA">
      <w:pPr>
        <w:jc w:val="both"/>
        <w:rPr>
          <w:rFonts w:ascii="Cambria" w:hAnsi="Cambria"/>
          <w:b/>
          <w:u w:val="single"/>
        </w:rPr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  <w:rPr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2C46DB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 Község Önkormányzata a Kulturális és Innovációs Minisztériummal</w:t>
      </w:r>
      <w:r w:rsidR="0093117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együttműködve 2025</w:t>
      </w:r>
      <w:r w:rsidR="001E5CBA" w:rsidRPr="00EF5617">
        <w:rPr>
          <w:rFonts w:asciiTheme="majorHAnsi" w:hAnsiTheme="majorHAnsi"/>
          <w:sz w:val="22"/>
          <w:szCs w:val="22"/>
        </w:rPr>
        <w:t>. évre vo</w:t>
      </w:r>
      <w:r>
        <w:rPr>
          <w:rFonts w:asciiTheme="majorHAnsi" w:hAnsiTheme="majorHAnsi"/>
          <w:sz w:val="22"/>
          <w:szCs w:val="22"/>
        </w:rPr>
        <w:t>natkozóan ismételten meghirdeti</w:t>
      </w:r>
      <w:r w:rsidR="001E5CBA" w:rsidRPr="00EF5617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="001E5CBA"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="001E5CBA" w:rsidRPr="00EF5617">
        <w:rPr>
          <w:rFonts w:asciiTheme="majorHAnsi" w:hAnsiTheme="majorHAnsi"/>
          <w:sz w:val="22"/>
          <w:szCs w:val="22"/>
        </w:rPr>
        <w:t xml:space="preserve"> Hungarica Felsőoktatási Önkormányzati Ösztöndíjpályázatot.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2C46DB">
        <w:rPr>
          <w:rFonts w:asciiTheme="majorHAnsi" w:hAnsiTheme="majorHAnsi"/>
          <w:b/>
          <w:sz w:val="22"/>
          <w:szCs w:val="22"/>
        </w:rPr>
        <w:t>024. október 30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</w:t>
      </w:r>
      <w:r w:rsidR="002C46DB">
        <w:rPr>
          <w:rFonts w:asciiTheme="majorHAnsi" w:hAnsiTheme="majorHAnsi"/>
          <w:sz w:val="22"/>
          <w:szCs w:val="22"/>
        </w:rPr>
        <w:t xml:space="preserve">l eljuttatni a Nemzeti </w:t>
      </w:r>
      <w:proofErr w:type="spellStart"/>
      <w:r w:rsidR="002C46DB">
        <w:rPr>
          <w:rFonts w:asciiTheme="majorHAnsi" w:hAnsiTheme="majorHAnsi"/>
          <w:sz w:val="22"/>
          <w:szCs w:val="22"/>
        </w:rPr>
        <w:t>Kultúrális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2C46DB">
        <w:rPr>
          <w:rFonts w:asciiTheme="majorHAnsi" w:hAnsiTheme="majorHAnsi"/>
          <w:b/>
          <w:sz w:val="22"/>
          <w:szCs w:val="22"/>
        </w:rPr>
        <w:t>2024</w:t>
      </w:r>
      <w:r w:rsidR="0062215A">
        <w:rPr>
          <w:rFonts w:asciiTheme="majorHAnsi" w:hAnsiTheme="majorHAnsi"/>
          <w:b/>
          <w:sz w:val="22"/>
          <w:szCs w:val="22"/>
        </w:rPr>
        <w:t xml:space="preserve">. </w:t>
      </w:r>
      <w:r w:rsidR="002C46DB">
        <w:rPr>
          <w:rFonts w:asciiTheme="majorHAnsi" w:hAnsiTheme="majorHAnsi"/>
          <w:b/>
          <w:sz w:val="22"/>
          <w:szCs w:val="22"/>
        </w:rPr>
        <w:t>november 4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2C46DB">
        <w:rPr>
          <w:rFonts w:asciiTheme="majorHAnsi" w:hAnsiTheme="majorHAnsi"/>
          <w:b/>
          <w:sz w:val="22"/>
          <w:szCs w:val="22"/>
        </w:rPr>
        <w:t>2024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2C46DB">
        <w:rPr>
          <w:rFonts w:asciiTheme="majorHAnsi" w:hAnsiTheme="majorHAnsi"/>
          <w:b/>
          <w:sz w:val="22"/>
          <w:szCs w:val="22"/>
        </w:rPr>
        <w:t>decem</w:t>
      </w:r>
      <w:r w:rsidRPr="00EF5617">
        <w:rPr>
          <w:rFonts w:asciiTheme="majorHAnsi" w:hAnsiTheme="majorHAnsi"/>
          <w:b/>
          <w:sz w:val="22"/>
          <w:szCs w:val="22"/>
        </w:rPr>
        <w:t>ber</w:t>
      </w:r>
      <w:r w:rsidR="002C46DB">
        <w:rPr>
          <w:rFonts w:asciiTheme="majorHAnsi" w:hAnsiTheme="majorHAnsi"/>
          <w:b/>
          <w:sz w:val="22"/>
          <w:szCs w:val="22"/>
        </w:rPr>
        <w:t xml:space="preserve"> 4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2C46DB">
        <w:rPr>
          <w:rFonts w:asciiTheme="majorHAnsi" w:hAnsiTheme="majorHAnsi"/>
          <w:b/>
          <w:sz w:val="22"/>
          <w:szCs w:val="22"/>
        </w:rPr>
        <w:t>2025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2C46DB">
        <w:rPr>
          <w:rFonts w:asciiTheme="majorHAnsi" w:hAnsiTheme="majorHAnsi"/>
          <w:b/>
          <w:sz w:val="22"/>
          <w:szCs w:val="22"/>
        </w:rPr>
        <w:t>január 6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proofErr w:type="gramStart"/>
      <w:r w:rsidRPr="00EF5617">
        <w:rPr>
          <w:rFonts w:asciiTheme="majorHAnsi" w:hAnsiTheme="majorHAnsi"/>
          <w:sz w:val="22"/>
          <w:szCs w:val="22"/>
          <w:u w:val="single"/>
        </w:rPr>
        <w:t>és</w:t>
      </w:r>
      <w:proofErr w:type="gramEnd"/>
      <w:r w:rsidRPr="00EF5617">
        <w:rPr>
          <w:rFonts w:asciiTheme="majorHAnsi" w:hAnsiTheme="majorHAnsi"/>
          <w:sz w:val="22"/>
          <w:szCs w:val="22"/>
          <w:u w:val="single"/>
        </w:rPr>
        <w:t xml:space="preserve"> a megítélt támogatások összesített adatai közzétételének határideje: </w:t>
      </w:r>
      <w:r w:rsidR="002C46DB">
        <w:rPr>
          <w:rFonts w:asciiTheme="majorHAnsi" w:hAnsiTheme="majorHAnsi"/>
          <w:b/>
          <w:sz w:val="22"/>
          <w:szCs w:val="22"/>
          <w:u w:val="single"/>
        </w:rPr>
        <w:t>2025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 xml:space="preserve">. </w:t>
      </w:r>
      <w:r w:rsidR="002C46DB">
        <w:rPr>
          <w:rFonts w:asciiTheme="majorHAnsi" w:hAnsiTheme="majorHAnsi"/>
          <w:b/>
          <w:sz w:val="22"/>
          <w:szCs w:val="22"/>
          <w:u w:val="single"/>
        </w:rPr>
        <w:t>január 7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</w:t>
      </w:r>
      <w:r w:rsidR="00106D41">
        <w:rPr>
          <w:rFonts w:asciiTheme="majorHAnsi" w:hAnsiTheme="majorHAnsi"/>
          <w:sz w:val="22"/>
          <w:szCs w:val="22"/>
        </w:rPr>
        <w:t>setén</w:t>
      </w:r>
      <w:r w:rsidR="00106D41">
        <w:rPr>
          <w:rFonts w:ascii="Cambria" w:hAnsi="Cambria"/>
          <w:sz w:val="22"/>
          <w:szCs w:val="22"/>
        </w:rPr>
        <w:t>:</w:t>
      </w:r>
      <w:r w:rsidR="00106D41" w:rsidRPr="00710DE4">
        <w:rPr>
          <w:rFonts w:ascii="Cambria" w:hAnsi="Cambria"/>
          <w:sz w:val="22"/>
          <w:szCs w:val="22"/>
        </w:rPr>
        <w:t xml:space="preserve"> </w:t>
      </w:r>
      <w:r w:rsidR="00106D41" w:rsidRPr="00EA066D">
        <w:rPr>
          <w:rFonts w:ascii="Cambria" w:hAnsi="Cambria" w:cs="Arial"/>
          <w:bCs/>
          <w:sz w:val="22"/>
          <w:szCs w:val="22"/>
        </w:rPr>
        <w:t>10 hónap, azaz két egymást követő tanulmányi félévben</w:t>
      </w:r>
      <w:r w:rsidR="00106D41" w:rsidRPr="00EA066D">
        <w:rPr>
          <w:rFonts w:ascii="Cambria" w:hAnsi="Cambria" w:cs="Arial"/>
          <w:sz w:val="22"/>
          <w:szCs w:val="22"/>
        </w:rPr>
        <w:t xml:space="preserve"> félévenként </w:t>
      </w:r>
      <w:proofErr w:type="spellStart"/>
      <w:r w:rsidR="00106D41" w:rsidRPr="00EA066D">
        <w:rPr>
          <w:rFonts w:ascii="Cambria" w:hAnsi="Cambria" w:cs="Arial"/>
          <w:sz w:val="22"/>
          <w:szCs w:val="22"/>
        </w:rPr>
        <w:t>max</w:t>
      </w:r>
      <w:proofErr w:type="spellEnd"/>
      <w:r w:rsidR="00106D41" w:rsidRPr="00EA066D">
        <w:rPr>
          <w:rFonts w:ascii="Cambria" w:hAnsi="Cambria" w:cs="Arial"/>
          <w:sz w:val="22"/>
          <w:szCs w:val="22"/>
        </w:rPr>
        <w:t>. 5 hónap (a továbbiakban</w:t>
      </w:r>
      <w:r w:rsidR="002C46DB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2C46DB">
        <w:rPr>
          <w:rFonts w:ascii="Cambria" w:hAnsi="Cambria" w:cs="Arial"/>
          <w:sz w:val="22"/>
          <w:szCs w:val="22"/>
        </w:rPr>
        <w:t>Bursa</w:t>
      </w:r>
      <w:proofErr w:type="spellEnd"/>
      <w:r w:rsidR="002C46DB">
        <w:rPr>
          <w:rFonts w:ascii="Cambria" w:hAnsi="Cambria" w:cs="Arial"/>
          <w:sz w:val="22"/>
          <w:szCs w:val="22"/>
        </w:rPr>
        <w:t xml:space="preserve"> tanulmányi félév), a 2024/2025. tanév második féléve és a 2025/2026</w:t>
      </w:r>
      <w:r w:rsidR="00106D41" w:rsidRPr="00EA066D">
        <w:rPr>
          <w:rFonts w:ascii="Cambria" w:hAnsi="Cambria" w:cs="Arial"/>
          <w:sz w:val="22"/>
          <w:szCs w:val="22"/>
        </w:rPr>
        <w:t>. tanév első féléve</w:t>
      </w:r>
      <w:r w:rsidR="00106D41">
        <w:rPr>
          <w:rFonts w:ascii="Cambria" w:hAnsi="Cambria" w:cs="Arial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</w:t>
      </w:r>
      <w:r w:rsidR="00106D41">
        <w:rPr>
          <w:rFonts w:asciiTheme="majorHAnsi" w:hAnsiTheme="majorHAnsi"/>
          <w:sz w:val="22"/>
          <w:szCs w:val="22"/>
        </w:rPr>
        <w:t xml:space="preserve">én </w:t>
      </w:r>
      <w:r w:rsidR="00106D41" w:rsidRPr="000714B3">
        <w:rPr>
          <w:rFonts w:ascii="Cambria" w:hAnsi="Cambria" w:cs="Arial"/>
          <w:bCs/>
          <w:sz w:val="22"/>
          <w:szCs w:val="22"/>
        </w:rPr>
        <w:t xml:space="preserve">3x10 hónap, azaz hat egymást követő </w:t>
      </w:r>
      <w:proofErr w:type="spellStart"/>
      <w:r w:rsidR="00106D41">
        <w:rPr>
          <w:rFonts w:ascii="Cambria" w:hAnsi="Cambria" w:cs="Arial"/>
          <w:bCs/>
          <w:sz w:val="22"/>
          <w:szCs w:val="22"/>
        </w:rPr>
        <w:t>Bursa</w:t>
      </w:r>
      <w:proofErr w:type="spellEnd"/>
      <w:r w:rsidR="00106D41">
        <w:rPr>
          <w:rFonts w:ascii="Cambria" w:hAnsi="Cambria" w:cs="Arial"/>
          <w:bCs/>
          <w:sz w:val="22"/>
          <w:szCs w:val="22"/>
        </w:rPr>
        <w:t xml:space="preserve"> tanulmányi félév </w:t>
      </w:r>
      <w:r w:rsidR="00106D41" w:rsidRPr="000714B3">
        <w:rPr>
          <w:rFonts w:ascii="Cambria" w:hAnsi="Cambria" w:cs="Arial"/>
          <w:sz w:val="22"/>
          <w:szCs w:val="22"/>
        </w:rPr>
        <w:t>a 202</w:t>
      </w:r>
      <w:r w:rsidR="002C46DB">
        <w:rPr>
          <w:rFonts w:ascii="Cambria" w:hAnsi="Cambria" w:cs="Arial"/>
          <w:sz w:val="22"/>
          <w:szCs w:val="22"/>
        </w:rPr>
        <w:t>5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2C46DB">
        <w:rPr>
          <w:rFonts w:ascii="Cambria" w:hAnsi="Cambria" w:cs="Arial"/>
          <w:sz w:val="22"/>
          <w:szCs w:val="22"/>
        </w:rPr>
        <w:t>6</w:t>
      </w:r>
      <w:r w:rsidR="00106D41" w:rsidRPr="000714B3">
        <w:rPr>
          <w:rFonts w:ascii="Cambria" w:hAnsi="Cambria" w:cs="Arial"/>
          <w:sz w:val="22"/>
          <w:szCs w:val="22"/>
        </w:rPr>
        <w:t>. tanév, a 202</w:t>
      </w:r>
      <w:r w:rsidR="002C46DB">
        <w:rPr>
          <w:rFonts w:ascii="Cambria" w:hAnsi="Cambria" w:cs="Arial"/>
          <w:sz w:val="22"/>
          <w:szCs w:val="22"/>
        </w:rPr>
        <w:t>6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2C46DB">
        <w:rPr>
          <w:rFonts w:ascii="Cambria" w:hAnsi="Cambria" w:cs="Arial"/>
          <w:sz w:val="22"/>
          <w:szCs w:val="22"/>
        </w:rPr>
        <w:t>7</w:t>
      </w:r>
      <w:r w:rsidR="00106D41" w:rsidRPr="000714B3">
        <w:rPr>
          <w:rFonts w:ascii="Cambria" w:hAnsi="Cambria" w:cs="Arial"/>
          <w:sz w:val="22"/>
          <w:szCs w:val="22"/>
        </w:rPr>
        <w:t>. tanév és a 202</w:t>
      </w:r>
      <w:r w:rsidR="002C46DB">
        <w:rPr>
          <w:rFonts w:ascii="Cambria" w:hAnsi="Cambria" w:cs="Arial"/>
          <w:sz w:val="22"/>
          <w:szCs w:val="22"/>
        </w:rPr>
        <w:t>7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2C46DB">
        <w:rPr>
          <w:rFonts w:ascii="Cambria" w:hAnsi="Cambria" w:cs="Arial"/>
          <w:sz w:val="22"/>
          <w:szCs w:val="22"/>
        </w:rPr>
        <w:t>8</w:t>
      </w:r>
      <w:r w:rsidR="00106D41" w:rsidRPr="000714B3">
        <w:rPr>
          <w:rFonts w:ascii="Cambria" w:hAnsi="Cambria" w:cs="Arial"/>
          <w:sz w:val="22"/>
          <w:szCs w:val="22"/>
        </w:rPr>
        <w:t>. tanév.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(A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</w:t>
      </w:r>
      <w:r w:rsidR="002C46DB">
        <w:rPr>
          <w:rFonts w:asciiTheme="majorHAnsi" w:hAnsiTheme="majorHAnsi"/>
          <w:sz w:val="22"/>
          <w:szCs w:val="22"/>
        </w:rPr>
        <w:t>töndíjpályázat 2025</w:t>
      </w:r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2C46DB">
        <w:rPr>
          <w:rFonts w:asciiTheme="majorHAnsi" w:hAnsiTheme="majorHAnsi"/>
          <w:sz w:val="22"/>
          <w:szCs w:val="22"/>
        </w:rPr>
        <w:t>r 2025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FE6A98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Ösztöndíjrendszer 20</w:t>
      </w:r>
      <w:r w:rsidR="002C46DB">
        <w:rPr>
          <w:rFonts w:asciiTheme="majorHAnsi" w:hAnsiTheme="majorHAnsi"/>
          <w:sz w:val="22"/>
          <w:szCs w:val="22"/>
        </w:rPr>
        <w:t>25</w:t>
      </w:r>
      <w:r w:rsidRPr="00EF5617">
        <w:rPr>
          <w:rFonts w:asciiTheme="majorHAnsi" w:hAnsiTheme="majorHAnsi"/>
          <w:sz w:val="22"/>
          <w:szCs w:val="22"/>
        </w:rPr>
        <w:t>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:rsidR="001E5CBA" w:rsidRDefault="001E5CBA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2C46DB" w:rsidRDefault="002C46DB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2C46DB" w:rsidRPr="00EF5617" w:rsidRDefault="002C46DB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</w:t>
      </w:r>
      <w:r w:rsidR="002C46DB">
        <w:rPr>
          <w:rFonts w:asciiTheme="majorHAnsi" w:hAnsiTheme="majorHAnsi"/>
          <w:sz w:val="22"/>
          <w:szCs w:val="22"/>
        </w:rPr>
        <w:t>zati Ösztöndíjrendszer 2025</w:t>
      </w:r>
      <w:r w:rsidRPr="00EF5617">
        <w:rPr>
          <w:rFonts w:asciiTheme="majorHAnsi" w:hAnsiTheme="majorHAnsi"/>
          <w:sz w:val="22"/>
          <w:szCs w:val="22"/>
        </w:rPr>
        <w:t xml:space="preserve">. évi fordulója keretében a beérkezett pályázatokat és a pályázatokról hozott döntését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EPER-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rendszerben rögzíti (</w:t>
      </w:r>
      <w:hyperlink r:id="rId9" w:history="1">
        <w:r w:rsidRPr="00EF5617">
          <w:rPr>
            <w:rStyle w:val="Hiperhivatkozs"/>
            <w:rFonts w:asciiTheme="majorHAnsi" w:hAnsiTheme="majorHAnsi"/>
            <w:sz w:val="22"/>
            <w:szCs w:val="22"/>
          </w:rPr>
          <w:t>https://www.eper.hu/eperbursa/onk/tonkbelep.aspx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Ösztöndíjpályázatot az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D53D93">
        <w:rPr>
          <w:rFonts w:asciiTheme="majorHAnsi" w:hAnsiTheme="majorHAnsi"/>
          <w:sz w:val="22"/>
          <w:szCs w:val="22"/>
        </w:rPr>
        <w:t>ldésére: 202</w:t>
      </w:r>
      <w:r w:rsidR="002C46DB">
        <w:rPr>
          <w:rFonts w:asciiTheme="majorHAnsi" w:hAnsiTheme="majorHAnsi"/>
          <w:sz w:val="22"/>
          <w:szCs w:val="22"/>
        </w:rPr>
        <w:t>4</w:t>
      </w:r>
      <w:r>
        <w:rPr>
          <w:rFonts w:asciiTheme="majorHAnsi" w:hAnsiTheme="majorHAnsi"/>
          <w:sz w:val="22"/>
          <w:szCs w:val="22"/>
        </w:rPr>
        <w:t xml:space="preserve">. </w:t>
      </w:r>
      <w:r w:rsidR="002C46DB">
        <w:rPr>
          <w:rFonts w:asciiTheme="majorHAnsi" w:hAnsiTheme="majorHAnsi"/>
          <w:sz w:val="22"/>
          <w:szCs w:val="22"/>
        </w:rPr>
        <w:t>október 30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2C46DB">
        <w:rPr>
          <w:rFonts w:asciiTheme="majorHAnsi" w:hAnsiTheme="majorHAnsi"/>
          <w:sz w:val="22"/>
          <w:szCs w:val="22"/>
        </w:rPr>
        <w:t>írására: 2024</w:t>
      </w:r>
      <w:r w:rsidR="00106D41">
        <w:rPr>
          <w:rFonts w:asciiTheme="majorHAnsi" w:hAnsiTheme="majorHAnsi"/>
          <w:sz w:val="22"/>
          <w:szCs w:val="22"/>
        </w:rPr>
        <w:t xml:space="preserve">. </w:t>
      </w:r>
      <w:r w:rsidR="002C46DB">
        <w:rPr>
          <w:rFonts w:asciiTheme="majorHAnsi" w:hAnsiTheme="majorHAnsi"/>
          <w:sz w:val="22"/>
          <w:szCs w:val="22"/>
        </w:rPr>
        <w:t>novemb</w:t>
      </w:r>
      <w:r w:rsidR="00106D41">
        <w:rPr>
          <w:rFonts w:asciiTheme="majorHAnsi" w:hAnsiTheme="majorHAnsi"/>
          <w:sz w:val="22"/>
          <w:szCs w:val="22"/>
        </w:rPr>
        <w:t xml:space="preserve">er </w:t>
      </w:r>
      <w:r w:rsidR="002C46DB">
        <w:rPr>
          <w:rFonts w:asciiTheme="majorHAnsi" w:hAnsiTheme="majorHAnsi"/>
          <w:sz w:val="22"/>
          <w:szCs w:val="22"/>
        </w:rPr>
        <w:t>4</w:t>
      </w:r>
      <w:r w:rsidR="00106D41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 w:rsidR="00CF0C5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F0C58">
        <w:rPr>
          <w:rFonts w:asciiTheme="majorHAnsi" w:hAnsiTheme="majorHAnsi"/>
          <w:sz w:val="22"/>
          <w:szCs w:val="22"/>
        </w:rPr>
        <w:t>Druskoczi</w:t>
      </w:r>
      <w:proofErr w:type="spellEnd"/>
      <w:r w:rsidR="00CF0C58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2C46DB">
        <w:rPr>
          <w:rFonts w:asciiTheme="majorHAnsi" w:hAnsiTheme="majorHAnsi"/>
          <w:sz w:val="22"/>
          <w:szCs w:val="22"/>
        </w:rPr>
        <w:t>nberény, 2024. októ</w:t>
      </w:r>
      <w:r w:rsidR="00931177">
        <w:rPr>
          <w:rFonts w:asciiTheme="majorHAnsi" w:hAnsiTheme="majorHAnsi"/>
          <w:sz w:val="22"/>
          <w:szCs w:val="22"/>
        </w:rPr>
        <w:t xml:space="preserve">ber </w:t>
      </w:r>
      <w:r w:rsidR="00F5380C">
        <w:rPr>
          <w:rFonts w:asciiTheme="majorHAnsi" w:hAnsiTheme="majorHAnsi"/>
          <w:sz w:val="22"/>
          <w:szCs w:val="22"/>
        </w:rPr>
        <w:t>2.</w:t>
      </w:r>
      <w:bookmarkStart w:id="0" w:name="_GoBack"/>
      <w:bookmarkEnd w:id="0"/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spellStart"/>
      <w:r w:rsidR="00D53D93">
        <w:rPr>
          <w:rFonts w:asciiTheme="majorHAnsi" w:hAnsiTheme="majorHAnsi"/>
          <w:sz w:val="22"/>
          <w:szCs w:val="22"/>
        </w:rPr>
        <w:t>Druskoczi</w:t>
      </w:r>
      <w:proofErr w:type="spellEnd"/>
      <w:r w:rsidR="00D53D93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EF5617">
        <w:rPr>
          <w:rFonts w:asciiTheme="majorHAnsi" w:hAnsiTheme="majorHAnsi"/>
          <w:sz w:val="22"/>
          <w:szCs w:val="22"/>
        </w:rPr>
        <w:t>sk</w:t>
      </w:r>
      <w:proofErr w:type="spellEnd"/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proofErr w:type="gramStart"/>
      <w:r w:rsidRPr="00EF5617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A97" w:rsidRDefault="00240A97" w:rsidP="00621ED3">
      <w:r>
        <w:separator/>
      </w:r>
    </w:p>
  </w:endnote>
  <w:endnote w:type="continuationSeparator" w:id="0">
    <w:p w:rsidR="00240A97" w:rsidRDefault="00240A97" w:rsidP="0062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A97" w:rsidRDefault="00240A97" w:rsidP="00621ED3">
      <w:r>
        <w:separator/>
      </w:r>
    </w:p>
  </w:footnote>
  <w:footnote w:type="continuationSeparator" w:id="0">
    <w:p w:rsidR="00240A97" w:rsidRDefault="00240A97" w:rsidP="0062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240A9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5380C">
      <w:rPr>
        <w:rStyle w:val="Oldalszm"/>
        <w:noProof/>
      </w:rPr>
      <w:t>3</w:t>
    </w:r>
    <w:r>
      <w:rPr>
        <w:rStyle w:val="Oldalszm"/>
      </w:rPr>
      <w:fldChar w:fldCharType="end"/>
    </w:r>
  </w:p>
  <w:p w:rsidR="00F44CD2" w:rsidRDefault="00240A9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BA"/>
    <w:rsid w:val="00095044"/>
    <w:rsid w:val="000A18D3"/>
    <w:rsid w:val="000B06E2"/>
    <w:rsid w:val="000E0462"/>
    <w:rsid w:val="00106D41"/>
    <w:rsid w:val="001328D1"/>
    <w:rsid w:val="00163FE3"/>
    <w:rsid w:val="001C659D"/>
    <w:rsid w:val="001E5CBA"/>
    <w:rsid w:val="00240A97"/>
    <w:rsid w:val="0028373A"/>
    <w:rsid w:val="002C46DB"/>
    <w:rsid w:val="003E685D"/>
    <w:rsid w:val="004568D2"/>
    <w:rsid w:val="004B1B24"/>
    <w:rsid w:val="004B4C9A"/>
    <w:rsid w:val="004B5FDB"/>
    <w:rsid w:val="005F3BE7"/>
    <w:rsid w:val="00621ED3"/>
    <w:rsid w:val="0062215A"/>
    <w:rsid w:val="00745BA6"/>
    <w:rsid w:val="008A5953"/>
    <w:rsid w:val="009069EF"/>
    <w:rsid w:val="00931177"/>
    <w:rsid w:val="0096712A"/>
    <w:rsid w:val="00A95AC7"/>
    <w:rsid w:val="00AB3FA3"/>
    <w:rsid w:val="00B14136"/>
    <w:rsid w:val="00B47E5C"/>
    <w:rsid w:val="00B86AEA"/>
    <w:rsid w:val="00BA048B"/>
    <w:rsid w:val="00BD57BC"/>
    <w:rsid w:val="00C4720C"/>
    <w:rsid w:val="00CB21A9"/>
    <w:rsid w:val="00CE450B"/>
    <w:rsid w:val="00CF0C58"/>
    <w:rsid w:val="00D53D93"/>
    <w:rsid w:val="00D96C77"/>
    <w:rsid w:val="00DE64EA"/>
    <w:rsid w:val="00E0729A"/>
    <w:rsid w:val="00E86040"/>
    <w:rsid w:val="00F12791"/>
    <w:rsid w:val="00F5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0EDC47"/>
  <w15:docId w15:val="{3FB63BCA-E17E-4595-8882-96ACE06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95AC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5AC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Köcski Mónika</dc:creator>
  <cp:keywords/>
  <dc:description/>
  <cp:lastModifiedBy>user</cp:lastModifiedBy>
  <cp:revision>3</cp:revision>
  <cp:lastPrinted>2022-09-05T11:10:00Z</cp:lastPrinted>
  <dcterms:created xsi:type="dcterms:W3CDTF">2024-10-01T07:13:00Z</dcterms:created>
  <dcterms:modified xsi:type="dcterms:W3CDTF">2024-10-03T13:08:00Z</dcterms:modified>
</cp:coreProperties>
</file>