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A0" w:rsidRPr="00DE44BE" w:rsidRDefault="002833A0" w:rsidP="00DE44BE">
      <w:pPr>
        <w:jc w:val="center"/>
        <w:rPr>
          <w:b/>
          <w:sz w:val="28"/>
        </w:rPr>
      </w:pPr>
      <w:r w:rsidRPr="002833A0">
        <w:rPr>
          <w:b/>
          <w:sz w:val="28"/>
        </w:rPr>
        <w:t>Előzetes hatásvizsgálat</w:t>
      </w:r>
    </w:p>
    <w:p w:rsidR="002833A0" w:rsidRDefault="002833A0" w:rsidP="00DE44BE">
      <w:pPr>
        <w:jc w:val="both"/>
      </w:pPr>
      <w:r w:rsidRPr="002833A0">
        <w:t xml:space="preserve">A jogalkotásról szóló 2010. évi CXXX. törvény 17. § (1) bekezdése alapján a jogszabály előkészítője – a jogszabály feltételezett hatásaihoz igazodó részletességű – előzetes hatásvizsgálat elvégzésével felméri a szabályozás várható következményeit. </w:t>
      </w:r>
    </w:p>
    <w:p w:rsidR="002833A0" w:rsidRDefault="002833A0" w:rsidP="00DE44BE">
      <w:pPr>
        <w:jc w:val="both"/>
      </w:pPr>
      <w:r w:rsidRPr="002833A0">
        <w:t>Az előzetes hatásvizsgálat eredményéről önkormányzati rendelet esetén a helyi önkormányzat képviselő-testületét tájékoztatni kell. Ennek megfelelően az elvégzett előzetes hatásvizsgálat megállapításait az alábbiak szerint ismertetem.</w:t>
      </w:r>
    </w:p>
    <w:p w:rsidR="002833A0" w:rsidRPr="00DE44BE" w:rsidRDefault="002833A0" w:rsidP="00DE44BE">
      <w:pPr>
        <w:jc w:val="both"/>
        <w:rPr>
          <w:b/>
          <w:u w:val="single"/>
        </w:rPr>
      </w:pPr>
      <w:r w:rsidRPr="002833A0">
        <w:t xml:space="preserve"> </w:t>
      </w:r>
      <w:r w:rsidRPr="00DE44BE">
        <w:rPr>
          <w:b/>
          <w:u w:val="single"/>
        </w:rPr>
        <w:t xml:space="preserve">Társadalmi, gazdasági, költségvetési hatások </w:t>
      </w:r>
    </w:p>
    <w:p w:rsidR="002833A0" w:rsidRDefault="002833A0" w:rsidP="00DE44BE">
      <w:pPr>
        <w:jc w:val="both"/>
      </w:pPr>
      <w:r w:rsidRPr="002833A0">
        <w:t xml:space="preserve">A rendelet megalkotásának közvetlen társadalmi hatása nincs. A rendelettervezet elfogadásának közvetett társadalmi hatása a különböző szintű jogszabályi rendelkezések összhangjának megteremtésével a jogbiztonság növekedésében, az egyértelműség megteremtésének következtében a közérthetőség erősödésében nyilvánulnak meg. A rendelet megalkotása a Képviselő-testület és szervei működésének a társadalom által elvárt minőségnek és hatékonyságnak való megfelelőségét biztosítja.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Adminisztratív terheket befolyásoló hatások </w:t>
      </w:r>
    </w:p>
    <w:p w:rsidR="002833A0" w:rsidRDefault="002833A0">
      <w:r w:rsidRPr="002833A0">
        <w:t xml:space="preserve">A rendelet végrehajtása nem jelent az eddigiekhez képest adminisztratív és szervezési </w:t>
      </w:r>
      <w:r w:rsidR="00DE44BE">
        <w:t>többlet terhet</w:t>
      </w:r>
      <w:r w:rsidRPr="002833A0">
        <w:t xml:space="preserve">. </w:t>
      </w:r>
    </w:p>
    <w:p w:rsidR="002833A0" w:rsidRPr="00DE44BE" w:rsidRDefault="002833A0">
      <w:pPr>
        <w:rPr>
          <w:b/>
          <w:u w:val="single"/>
        </w:rPr>
      </w:pPr>
      <w:r w:rsidRPr="00DE44BE">
        <w:rPr>
          <w:b/>
          <w:u w:val="single"/>
        </w:rPr>
        <w:t xml:space="preserve">Környezeti és egészségi következmények </w:t>
      </w:r>
    </w:p>
    <w:p w:rsidR="002833A0" w:rsidRDefault="002833A0">
      <w:r w:rsidRPr="002833A0">
        <w:t xml:space="preserve">A rendelet megalkotásának környezeti, egészségügyi következménye nincs. </w:t>
      </w:r>
    </w:p>
    <w:p w:rsidR="00DE44BE" w:rsidRDefault="002833A0">
      <w:r w:rsidRPr="00DE44BE">
        <w:rPr>
          <w:b/>
          <w:u w:val="single"/>
        </w:rPr>
        <w:t>A jogszabály megalkotásának szükségessége, a jogalkotás elmaradásának várható következményei</w:t>
      </w:r>
      <w:r w:rsidRPr="002833A0">
        <w:t xml:space="preserve"> A </w:t>
      </w:r>
      <w:proofErr w:type="spellStart"/>
      <w:r w:rsidRPr="002833A0">
        <w:t>Mötv</w:t>
      </w:r>
      <w:proofErr w:type="spellEnd"/>
      <w:r w:rsidRPr="002833A0">
        <w:t>. 43. § (3) bekezdése a következő rendelkezést tartalmazza:</w:t>
      </w:r>
    </w:p>
    <w:p w:rsidR="002833A0" w:rsidRPr="00DE44BE" w:rsidRDefault="002833A0" w:rsidP="00DE44BE">
      <w:pPr>
        <w:jc w:val="both"/>
      </w:pPr>
      <w:r w:rsidRPr="002833A0">
        <w:rPr>
          <w:i/>
        </w:rPr>
        <w:t xml:space="preserve">A képviselő-testület az alakuló vagy az azt követő ülésen e törvény szabályai szerint megalkotja vagy felülvizsgálja szervezeti és működési szabályzatáról szóló rendeletét, a polgármester előterjesztése alapján megválasztja a bizottság vagy bizottságok tagjait, az alpolgármestert, alpolgármestereket, dönt illetményükről, tiszteletdíjukról.” </w:t>
      </w:r>
    </w:p>
    <w:p w:rsidR="002833A0" w:rsidRDefault="002833A0" w:rsidP="00DE44BE">
      <w:pPr>
        <w:jc w:val="both"/>
      </w:pPr>
      <w:r w:rsidRPr="002833A0">
        <w:t xml:space="preserve">Hivatkozással fenti jogszabályhelyre az alakuló vagy az azt követő ülésen a Képviselő-testület megalkotja, vagy felülvizsgálja a szervezeti és működési szabályzatáról szóló rendeletét, amely nemcsak joga, hanem kötelezettsége is a Képviselő-testületnek, tekintettel arra, hogy </w:t>
      </w:r>
      <w:proofErr w:type="gramStart"/>
      <w:r w:rsidRPr="002833A0">
        <w:t>ezen</w:t>
      </w:r>
      <w:proofErr w:type="gramEnd"/>
      <w:r w:rsidRPr="002833A0">
        <w:t xml:space="preserve"> szabályzatban állapítja meg működésének törvényes kereteit.</w:t>
      </w:r>
    </w:p>
    <w:p w:rsidR="002833A0" w:rsidRDefault="002833A0" w:rsidP="00DE44BE">
      <w:pPr>
        <w:jc w:val="both"/>
      </w:pPr>
      <w:r w:rsidRPr="002833A0">
        <w:t xml:space="preserve"> Az SZMSZ megalkotását a magasabb szintű jogszabályok rendelkezéseivel való összhang megteremtése, az egyértelműség követelményének való megfeleltetés, valamint a szervezeti változásokból eredő feladat- és hatásköri rendelkezések </w:t>
      </w:r>
      <w:proofErr w:type="gramStart"/>
      <w:r w:rsidRPr="002833A0">
        <w:t>aktualizálásának</w:t>
      </w:r>
      <w:proofErr w:type="gramEnd"/>
      <w:r w:rsidRPr="002833A0">
        <w:t xml:space="preserve"> igénye teszi szükségessé. </w:t>
      </w:r>
    </w:p>
    <w:p w:rsidR="00DE44BE" w:rsidRDefault="00DE44BE" w:rsidP="00DE44BE">
      <w:pPr>
        <w:jc w:val="both"/>
      </w:pPr>
      <w:r>
        <w:t>Ennek elmaradása törvényességi észrevételt eredményezhet.</w:t>
      </w:r>
    </w:p>
    <w:p w:rsidR="002833A0" w:rsidRPr="00DE44BE" w:rsidRDefault="002833A0">
      <w:pPr>
        <w:rPr>
          <w:u w:val="single"/>
        </w:rPr>
      </w:pPr>
      <w:r w:rsidRPr="00DE44BE">
        <w:rPr>
          <w:b/>
          <w:u w:val="single"/>
        </w:rPr>
        <w:t>A jogszabály alkalmazásához szükséges személyi, szervezeti, tárgyi és pénzügyi feltételek</w:t>
      </w:r>
      <w:r w:rsidRPr="00DE44BE">
        <w:rPr>
          <w:u w:val="single"/>
        </w:rPr>
        <w:t xml:space="preserve"> </w:t>
      </w:r>
    </w:p>
    <w:p w:rsidR="005E629B" w:rsidRDefault="002833A0">
      <w:r w:rsidRPr="002833A0">
        <w:t>A jogszabály alkalmazásához szükséges személyi, szervezeti, tárgyi és pénzügyi feltételek biztosítottak.</w:t>
      </w:r>
    </w:p>
    <w:p w:rsidR="00DE44BE" w:rsidRDefault="00DE44BE">
      <w:r>
        <w:t xml:space="preserve">Balatonberény, 2024. december 6.  </w:t>
      </w:r>
    </w:p>
    <w:p w:rsidR="00DE44BE" w:rsidRDefault="00DE44BE" w:rsidP="00DE44BE">
      <w:pPr>
        <w:spacing w:after="0" w:line="240" w:lineRule="auto"/>
        <w:jc w:val="right"/>
      </w:pPr>
      <w:r>
        <w:t xml:space="preserve">Takácsné dr. Simán Zsuzsanna </w:t>
      </w:r>
      <w:proofErr w:type="spellStart"/>
      <w:r>
        <w:t>sk</w:t>
      </w:r>
      <w:proofErr w:type="spellEnd"/>
      <w:r>
        <w:t>.</w:t>
      </w:r>
    </w:p>
    <w:p w:rsidR="00DE44BE" w:rsidRDefault="00DE44BE" w:rsidP="00DE44BE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</w:t>
      </w:r>
      <w:bookmarkStart w:id="0" w:name="_GoBack"/>
      <w:bookmarkEnd w:id="0"/>
      <w:proofErr w:type="gramStart"/>
      <w:r>
        <w:t>jegyző</w:t>
      </w:r>
      <w:proofErr w:type="gramEnd"/>
    </w:p>
    <w:p w:rsidR="002833A0" w:rsidRDefault="002833A0"/>
    <w:sectPr w:rsidR="00283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A0"/>
    <w:rsid w:val="002833A0"/>
    <w:rsid w:val="005E629B"/>
    <w:rsid w:val="00D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E491"/>
  <w15:chartTrackingRefBased/>
  <w15:docId w15:val="{1AD8E71C-8B0B-44CF-AF98-1C979894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2024-12-06T09:53:00Z</dcterms:created>
  <dcterms:modified xsi:type="dcterms:W3CDTF">2024-12-06T10:50:00Z</dcterms:modified>
</cp:coreProperties>
</file>