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CC" w:rsidRPr="009B0A44" w:rsidRDefault="009B0A44">
      <w:pPr>
        <w:tabs>
          <w:tab w:val="left" w:pos="3960"/>
        </w:tabs>
        <w:jc w:val="center"/>
        <w:rPr>
          <w:rFonts w:ascii="Century Gothic" w:eastAsia="Arial Unicode MS" w:hAnsi="Century Gothic"/>
          <w:b/>
          <w:color w:val="auto"/>
          <w:sz w:val="52"/>
          <w:szCs w:val="52"/>
        </w:rPr>
      </w:pPr>
      <w:r w:rsidRPr="009B0A44">
        <w:rPr>
          <w:rFonts w:ascii="Century Gothic" w:eastAsia="Arial Unicode MS" w:hAnsi="Century Gothic"/>
          <w:b/>
          <w:color w:val="auto"/>
          <w:sz w:val="52"/>
          <w:szCs w:val="52"/>
        </w:rPr>
        <w:t xml:space="preserve">ELŐTERJESZTÉS  </w:t>
      </w:r>
    </w:p>
    <w:p w:rsidR="00CD18CC" w:rsidRPr="009B0A44" w:rsidRDefault="00CD18CC">
      <w:pPr>
        <w:jc w:val="center"/>
        <w:rPr>
          <w:rFonts w:ascii="Century Gothic" w:hAnsi="Century Gothic"/>
          <w:color w:val="auto"/>
        </w:rPr>
      </w:pPr>
    </w:p>
    <w:p w:rsidR="00CD18CC" w:rsidRPr="009B0A44" w:rsidRDefault="009B0A44">
      <w:pPr>
        <w:jc w:val="center"/>
        <w:rPr>
          <w:rFonts w:ascii="Century Gothic" w:hAnsi="Century Gothic"/>
          <w:color w:val="auto"/>
        </w:rPr>
      </w:pPr>
      <w:r w:rsidRPr="009B0A44">
        <w:rPr>
          <w:noProof/>
          <w:color w:val="auto"/>
          <w:lang w:eastAsia="hu-HU"/>
        </w:rPr>
        <w:drawing>
          <wp:inline distT="0" distB="0" distL="0" distR="0" wp14:anchorId="55859962" wp14:editId="015A1F6B">
            <wp:extent cx="855345" cy="98234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8CC" w:rsidRPr="009B0A44" w:rsidRDefault="00CD18CC">
      <w:pPr>
        <w:rPr>
          <w:rFonts w:ascii="Century Gothic" w:eastAsia="Arial Unicode MS" w:hAnsi="Century Gothic"/>
          <w:color w:val="auto"/>
          <w:sz w:val="44"/>
          <w:szCs w:val="44"/>
        </w:rPr>
      </w:pPr>
    </w:p>
    <w:p w:rsidR="00CD18CC" w:rsidRPr="009B0A44" w:rsidRDefault="009B0A44">
      <w:pPr>
        <w:jc w:val="center"/>
        <w:rPr>
          <w:rFonts w:ascii="Century Gothic" w:eastAsia="Arial Unicode MS" w:hAnsi="Century Gothic"/>
          <w:color w:val="auto"/>
          <w:sz w:val="36"/>
          <w:szCs w:val="36"/>
        </w:rPr>
      </w:pPr>
      <w:r w:rsidRPr="009B0A44">
        <w:rPr>
          <w:rFonts w:ascii="Century Gothic" w:eastAsia="Arial Unicode MS" w:hAnsi="Century Gothic"/>
          <w:color w:val="auto"/>
          <w:sz w:val="36"/>
          <w:szCs w:val="36"/>
        </w:rPr>
        <w:t>BALATONBERÉNY KÖZSÉG ÖNKORMÁNYZATA</w:t>
      </w:r>
    </w:p>
    <w:p w:rsidR="00CD18CC" w:rsidRPr="009B0A44" w:rsidRDefault="009B0A44">
      <w:pPr>
        <w:jc w:val="center"/>
        <w:rPr>
          <w:rFonts w:ascii="Century Gothic" w:eastAsia="Arial Unicode MS" w:hAnsi="Century Gothic"/>
          <w:color w:val="auto"/>
          <w:sz w:val="36"/>
          <w:szCs w:val="36"/>
        </w:rPr>
      </w:pPr>
      <w:r w:rsidRPr="009B0A44">
        <w:rPr>
          <w:rFonts w:ascii="Century Gothic" w:eastAsia="Arial Unicode MS" w:hAnsi="Century Gothic"/>
          <w:color w:val="auto"/>
          <w:sz w:val="36"/>
          <w:szCs w:val="36"/>
        </w:rPr>
        <w:t>KÉPVISELŐ-TESTÜLETÉNEK</w:t>
      </w:r>
    </w:p>
    <w:p w:rsidR="00CD18CC" w:rsidRPr="009B0A44" w:rsidRDefault="00CD18CC">
      <w:pPr>
        <w:rPr>
          <w:rFonts w:ascii="Century Gothic" w:eastAsia="Arial Unicode MS" w:hAnsi="Century Gothic"/>
          <w:color w:val="auto"/>
          <w:sz w:val="36"/>
          <w:szCs w:val="36"/>
        </w:rPr>
      </w:pPr>
    </w:p>
    <w:p w:rsidR="00CD18CC" w:rsidRPr="009B0A44" w:rsidRDefault="009B0A44">
      <w:pPr>
        <w:jc w:val="center"/>
        <w:rPr>
          <w:color w:val="auto"/>
        </w:rPr>
      </w:pPr>
      <w:r w:rsidRPr="009B0A44">
        <w:rPr>
          <w:rFonts w:ascii="Century Gothic" w:eastAsia="Arial Unicode MS" w:hAnsi="Century Gothic"/>
          <w:b/>
          <w:color w:val="auto"/>
          <w:sz w:val="36"/>
          <w:szCs w:val="36"/>
        </w:rPr>
        <w:t>2025. február 14-i nyilvános ülésére</w:t>
      </w:r>
    </w:p>
    <w:p w:rsidR="00CD18CC" w:rsidRPr="009B0A44" w:rsidRDefault="009B0A44">
      <w:pPr>
        <w:jc w:val="center"/>
        <w:rPr>
          <w:rFonts w:ascii="Century Gothic" w:eastAsia="Arial Unicode MS" w:hAnsi="Century Gothic"/>
          <w:b/>
          <w:color w:val="auto"/>
          <w:sz w:val="36"/>
          <w:szCs w:val="36"/>
        </w:rPr>
      </w:pPr>
      <w:r w:rsidRPr="009B0A44">
        <w:rPr>
          <w:rFonts w:ascii="Century Gothic" w:eastAsia="Arial Unicode MS" w:hAnsi="Century Gothic"/>
          <w:b/>
          <w:color w:val="auto"/>
          <w:sz w:val="36"/>
          <w:szCs w:val="36"/>
        </w:rPr>
        <w:t xml:space="preserve"> </w:t>
      </w:r>
    </w:p>
    <w:p w:rsidR="00CD18CC" w:rsidRPr="009B0A44" w:rsidRDefault="009B0A44">
      <w:pPr>
        <w:jc w:val="center"/>
        <w:rPr>
          <w:rFonts w:ascii="Century Gothic" w:eastAsia="Arial Unicode MS" w:hAnsi="Century Gothic"/>
          <w:b/>
          <w:color w:val="auto"/>
          <w:sz w:val="36"/>
          <w:szCs w:val="36"/>
        </w:rPr>
      </w:pPr>
      <w:r w:rsidRPr="009B0A44">
        <w:rPr>
          <w:rFonts w:ascii="Century Gothic" w:eastAsia="Arial Unicode MS" w:hAnsi="Century Gothic"/>
          <w:b/>
          <w:color w:val="auto"/>
          <w:sz w:val="36"/>
          <w:szCs w:val="36"/>
        </w:rPr>
        <w:t>TÁRGY:</w:t>
      </w:r>
    </w:p>
    <w:p w:rsidR="00CD18CC" w:rsidRPr="009B0A44" w:rsidRDefault="009B0A44">
      <w:pPr>
        <w:jc w:val="center"/>
        <w:rPr>
          <w:rFonts w:ascii="Century Gothic" w:eastAsia="Arial Unicode MS" w:hAnsi="Century Gothic"/>
          <w:b/>
          <w:color w:val="auto"/>
          <w:sz w:val="36"/>
          <w:szCs w:val="36"/>
        </w:rPr>
      </w:pPr>
      <w:r w:rsidRPr="009B0A44">
        <w:rPr>
          <w:rFonts w:ascii="Century Gothic" w:eastAsia="Arial Unicode MS" w:hAnsi="Century Gothic"/>
          <w:b/>
          <w:color w:val="auto"/>
          <w:sz w:val="36"/>
          <w:szCs w:val="36"/>
        </w:rPr>
        <w:t>Civil szervezetek 2024. évi működési támogatásának elszámolása</w:t>
      </w:r>
    </w:p>
    <w:p w:rsidR="00CD18CC" w:rsidRPr="009B0A44" w:rsidRDefault="00CD18CC">
      <w:pPr>
        <w:jc w:val="center"/>
        <w:rPr>
          <w:rFonts w:ascii="Century Gothic" w:eastAsia="Arial Unicode MS" w:hAnsi="Century Gothic"/>
          <w:b/>
          <w:color w:val="auto"/>
          <w:sz w:val="36"/>
          <w:szCs w:val="36"/>
        </w:rPr>
      </w:pPr>
    </w:p>
    <w:p w:rsidR="00CD18CC" w:rsidRPr="009B0A44" w:rsidRDefault="009B0A44">
      <w:pPr>
        <w:jc w:val="center"/>
        <w:rPr>
          <w:rFonts w:ascii="Century Gothic" w:eastAsia="Arial Unicode MS" w:hAnsi="Century Gothic"/>
          <w:b/>
          <w:color w:val="auto"/>
          <w:sz w:val="36"/>
          <w:szCs w:val="36"/>
        </w:rPr>
      </w:pPr>
      <w:r w:rsidRPr="009B0A44">
        <w:rPr>
          <w:rFonts w:ascii="Century Gothic" w:eastAsia="Arial Unicode MS" w:hAnsi="Century Gothic"/>
          <w:b/>
          <w:color w:val="auto"/>
          <w:sz w:val="36"/>
          <w:szCs w:val="36"/>
        </w:rPr>
        <w:t>ELŐADÓ:</w:t>
      </w:r>
    </w:p>
    <w:p w:rsidR="00CD18CC" w:rsidRPr="009B0A44" w:rsidRDefault="009B0A44">
      <w:pPr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proofErr w:type="spellStart"/>
      <w:r w:rsidRPr="009B0A44">
        <w:rPr>
          <w:rFonts w:ascii="Times New Roman" w:hAnsi="Times New Roman"/>
          <w:b/>
          <w:bCs/>
          <w:color w:val="auto"/>
          <w:sz w:val="36"/>
          <w:szCs w:val="36"/>
        </w:rPr>
        <w:t>Druskoczi</w:t>
      </w:r>
      <w:proofErr w:type="spellEnd"/>
      <w:r w:rsidRPr="009B0A44">
        <w:rPr>
          <w:rFonts w:ascii="Times New Roman" w:hAnsi="Times New Roman"/>
          <w:b/>
          <w:bCs/>
          <w:color w:val="auto"/>
          <w:sz w:val="36"/>
          <w:szCs w:val="36"/>
        </w:rPr>
        <w:t xml:space="preserve"> Tünde</w:t>
      </w:r>
    </w:p>
    <w:p w:rsidR="00CD18CC" w:rsidRPr="009B0A44" w:rsidRDefault="009B0A44">
      <w:pPr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proofErr w:type="gramStart"/>
      <w:r w:rsidRPr="009B0A44">
        <w:rPr>
          <w:rFonts w:ascii="Times New Roman" w:hAnsi="Times New Roman"/>
          <w:b/>
          <w:bCs/>
          <w:color w:val="auto"/>
          <w:sz w:val="36"/>
          <w:szCs w:val="36"/>
        </w:rPr>
        <w:t>polgármester</w:t>
      </w:r>
      <w:proofErr w:type="gramEnd"/>
    </w:p>
    <w:p w:rsidR="00CD18CC" w:rsidRPr="009B0A44" w:rsidRDefault="00CD18CC">
      <w:pPr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CD18CC" w:rsidRPr="009B0A44" w:rsidRDefault="00CD18CC">
      <w:pPr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CD18CC" w:rsidRPr="009B0A44" w:rsidRDefault="00CD18CC">
      <w:pPr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CD18CC" w:rsidRPr="009B0A44" w:rsidRDefault="009B0A44">
      <w:p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Bevezetés: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Balatonberény Község Önkormányzata Képviselő-testületének a civil szervezetek támogatása rendjéről szóló 11/2015. (XI.27.) önkormányzati rendelete 9.§-</w:t>
      </w: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a</w:t>
      </w:r>
      <w:proofErr w:type="gramEnd"/>
      <w:r w:rsidRPr="009B0A44">
        <w:rPr>
          <w:rFonts w:ascii="Times New Roman" w:hAnsi="Times New Roman"/>
          <w:color w:val="auto"/>
          <w:sz w:val="24"/>
          <w:szCs w:val="24"/>
        </w:rPr>
        <w:t>, a 2024. évi költségvetéséről szóló 1/2024. (II.16.) rendelete, valamint a 41/2024.(III.21.) és 216/2024.(XII.13.) határozata alapján vissza nem térítendő támogatásban részesítette a pályázatot benyújtó helyi „civil” szervezeteket.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Az Önkormányzat kötelezettsége, hogy e közforrásoknak a célnak megfelelő felhasználása, és annak elszámolása szabályszerűségét megvizsgálja.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6 civil szervezet nyújtotta be elszámolását, melyek a következők:</w:t>
      </w:r>
    </w:p>
    <w:p w:rsidR="00CD18CC" w:rsidRPr="009B0A44" w:rsidRDefault="009B0A44">
      <w:pPr>
        <w:pStyle w:val="Listaszerbekezds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Balatonberényért Egyesület</w:t>
      </w:r>
    </w:p>
    <w:p w:rsidR="00CD18CC" w:rsidRPr="009B0A44" w:rsidRDefault="009B0A44">
      <w:pPr>
        <w:pStyle w:val="Listaszerbekezds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Balatoni Vízi Polgárőr Egyesület </w:t>
      </w:r>
    </w:p>
    <w:p w:rsidR="00CD18CC" w:rsidRPr="009B0A44" w:rsidRDefault="009B0A44">
      <w:pPr>
        <w:pStyle w:val="Listaszerbekezds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Vöröskereszt Balatonberényi Alapszervezete</w:t>
      </w:r>
    </w:p>
    <w:p w:rsidR="00CD18CC" w:rsidRPr="009B0A44" w:rsidRDefault="009B0A44">
      <w:pPr>
        <w:pStyle w:val="Listaszerbekezds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Nyugdíjas Egyesület </w:t>
      </w:r>
    </w:p>
    <w:p w:rsidR="00CD18CC" w:rsidRPr="009B0A44" w:rsidRDefault="009B0A44">
      <w:pPr>
        <w:pStyle w:val="Listaszerbekezds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Polgárőr és Önkéntes Tűzoltó Egyesület </w:t>
      </w:r>
    </w:p>
    <w:p w:rsidR="00CD18CC" w:rsidRPr="009B0A44" w:rsidRDefault="009B0A44">
      <w:pPr>
        <w:pStyle w:val="Listaszerbekezds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Balatonberényi Községi Sportegyesület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Megállapítások elszámolások szerint: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1.Balatonberényért Egyesület: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támogatási összeg 500.000.-Ft.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támogatási összeget az alábbi 3 rendezvény megtartására használták fel: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Magyar Kultúra napja, </w:t>
      </w:r>
      <w:proofErr w:type="spellStart"/>
      <w:r w:rsidRPr="009B0A44">
        <w:rPr>
          <w:rFonts w:ascii="Times New Roman" w:hAnsi="Times New Roman"/>
          <w:color w:val="auto"/>
          <w:sz w:val="24"/>
          <w:szCs w:val="24"/>
        </w:rPr>
        <w:t>Húsvét</w:t>
      </w: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,Mikulás</w:t>
      </w:r>
      <w:proofErr w:type="spellEnd"/>
      <w:proofErr w:type="gramEnd"/>
      <w:r w:rsidRPr="009B0A44">
        <w:rPr>
          <w:rFonts w:ascii="Times New Roman" w:hAnsi="Times New Roman"/>
          <w:color w:val="auto"/>
          <w:sz w:val="24"/>
          <w:szCs w:val="24"/>
        </w:rPr>
        <w:t>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 Elszámolása a rendeletben előírt mellékletek pontos kitöltésével, szöveges beszámoló csatolásával rendben megtörtént. A csatolt számlák és bankszámla kivonatok alapján megállapítható, hogy a megítélt támogatási összeg a célnak megfelelően került felhasználásra. Az egyesület tárgy évi bevétele az önkormányzati támogatással együtt: 1.060.961.-Ft.</w:t>
      </w: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A</w:t>
      </w:r>
      <w:proofErr w:type="gramEnd"/>
      <w:r w:rsidRPr="009B0A44">
        <w:rPr>
          <w:rFonts w:ascii="Times New Roman" w:hAnsi="Times New Roman"/>
          <w:color w:val="auto"/>
          <w:sz w:val="24"/>
          <w:szCs w:val="24"/>
        </w:rPr>
        <w:t xml:space="preserve"> támogatási összegből fel nem használt 47.581.-Ft. Visszautalásra került.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2. Balatoni Vízi Polgárőr Egyesület: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támogatási összeg 150.000.-Ft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 összegét a község előtti vízfelületen, illetve partszakaszon végzett járőr és bűnmegelőzési tevékenységhez használt vízi járművek javítására fordította. Ezt 2 db számla és a banki kivonat csatolásával igazolta.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3. Vöröskereszt Balatonberényi Alapszervezete.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Támogatási összeg: 200.000.-Ft.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támogatást tevékenységükhöz szorosan kapcsolódó célra fordították.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lastRenderedPageBreak/>
        <w:t xml:space="preserve">A számlákat az elszámoláshoz csatolták. A szöveges beszámolóban részletesen leírásra kerültek a megvalósított programok. A rendeletben előírt mellékleteket pontosan kitöltve benyújtották. 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4. Nyugdíjas Egyesület Balatonberény.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A támogatás összege: 400.000.-Ft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támogatási összeget teljes egészében a tagok részére szervezett kirándulás busz költségének kiegyenlítésére, valamint múzeumi belépők vásárlására használták fel. Erről a kiállított számla alapján elszámoltak. Az előírt mellékleteket kitöltötték. Tevékenységükről részletes szöveges beszámolót adtak. Az önkormányzati támogatáson felül 1.900.000.-Ft pályázati támogatást nyertek. Melynek felhasználását a beszámolóban megnevezték.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5. Polgárőr és Önkéntes Tűzoltó Egyesület Balatonberény.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Támogatás összege: 200.000.-Ft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2</w:t>
      </w: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.sz.mell</w:t>
      </w:r>
      <w:proofErr w:type="gramEnd"/>
      <w:r w:rsidRPr="009B0A44">
        <w:rPr>
          <w:rFonts w:ascii="Times New Roman" w:hAnsi="Times New Roman"/>
          <w:color w:val="auto"/>
          <w:sz w:val="24"/>
          <w:szCs w:val="24"/>
        </w:rPr>
        <w:t xml:space="preserve">éklet alapján a tárgyévi kiadások összege:1.781.708.-Ft., ellenben a szakmai beszámoló táblázatban a kiadási </w:t>
      </w:r>
      <w:proofErr w:type="spellStart"/>
      <w:r w:rsidRPr="009B0A44">
        <w:rPr>
          <w:rFonts w:ascii="Times New Roman" w:hAnsi="Times New Roman"/>
          <w:color w:val="auto"/>
          <w:sz w:val="24"/>
          <w:szCs w:val="24"/>
        </w:rPr>
        <w:t>főösszeg</w:t>
      </w:r>
      <w:proofErr w:type="spellEnd"/>
      <w:r w:rsidRPr="009B0A44">
        <w:rPr>
          <w:rFonts w:ascii="Times New Roman" w:hAnsi="Times New Roman"/>
          <w:color w:val="auto"/>
          <w:sz w:val="24"/>
          <w:szCs w:val="24"/>
        </w:rPr>
        <w:t xml:space="preserve"> 1.716.830.- Ft. A 3 sz. mellékleten az elszámolásba bevont számlák összege 389.7171.-Ft Ez 189.171.-ft több a kapott támogatási összegnél, amelyről el kellett volna számolni. A fentiek alapján nem lehetett egyértelműen megállapítani, hogy az önkormányzati támogatás összegét pontosan mire használták fel. Tevékenységükről szöveges beszámolót mellékeltek. Javasoljuk, hogy a beszámolót az előírásoknak megfelelően javítsák.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Tárgyévi bevételük:1.590.320.-Ft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6. Balatonberényi Községi Sportegyesület</w:t>
      </w:r>
    </w:p>
    <w:p w:rsidR="00CD18CC" w:rsidRPr="009B0A44" w:rsidRDefault="009B0A44">
      <w:pPr>
        <w:rPr>
          <w:color w:val="auto"/>
        </w:rPr>
      </w:pPr>
      <w:r w:rsidRPr="009B0A44">
        <w:rPr>
          <w:rFonts w:ascii="Times New Roman" w:hAnsi="Times New Roman"/>
          <w:b/>
          <w:bCs/>
          <w:color w:val="auto"/>
          <w:sz w:val="24"/>
          <w:szCs w:val="24"/>
        </w:rPr>
        <w:t>Támogatási összeg: 3.500.000.-Ft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legmagasabb támogatási összegről nyújtottak be beszámolót.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A számlák, bizonylatok és bankszámla kivonatok könyvelését könyvelő szakemberrel látják el. Formailag és </w:t>
      </w:r>
      <w:proofErr w:type="spellStart"/>
      <w:r w:rsidRPr="009B0A44">
        <w:rPr>
          <w:rFonts w:ascii="Times New Roman" w:hAnsi="Times New Roman"/>
          <w:color w:val="auto"/>
          <w:sz w:val="24"/>
          <w:szCs w:val="24"/>
        </w:rPr>
        <w:t>számszakilag</w:t>
      </w:r>
      <w:proofErr w:type="spellEnd"/>
      <w:r w:rsidRPr="009B0A44">
        <w:rPr>
          <w:rFonts w:ascii="Times New Roman" w:hAnsi="Times New Roman"/>
          <w:color w:val="auto"/>
          <w:sz w:val="24"/>
          <w:szCs w:val="24"/>
        </w:rPr>
        <w:t xml:space="preserve"> rendben. 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Az előző évhez viszonyítva jelentősen csökkent az úti </w:t>
      </w:r>
      <w:proofErr w:type="spellStart"/>
      <w:r w:rsidRPr="009B0A44">
        <w:rPr>
          <w:rFonts w:ascii="Times New Roman" w:hAnsi="Times New Roman"/>
          <w:color w:val="auto"/>
          <w:sz w:val="24"/>
          <w:szCs w:val="24"/>
        </w:rPr>
        <w:t>ktg</w:t>
      </w: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.és</w:t>
      </w:r>
      <w:proofErr w:type="spellEnd"/>
      <w:proofErr w:type="gramEnd"/>
      <w:r w:rsidRPr="009B0A44">
        <w:rPr>
          <w:rFonts w:ascii="Times New Roman" w:hAnsi="Times New Roman"/>
          <w:color w:val="auto"/>
          <w:sz w:val="24"/>
          <w:szCs w:val="24"/>
        </w:rPr>
        <w:t xml:space="preserve"> reprezentációs kiadások összege.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támogatási összegből a csatolt számlák alapján összesen 3.389.746.-Ft-ot használtak fel.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fel nem használt 110.254.-ft maradványként szerepel.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A mellékleteket szabályosan kitöltve benyújtották. Szöveges beszámolót csatoltak.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Tárgyévi bevételük: 3.552.430.-Ft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Gyakorlatilag egyéb bevételük tárgyévben nem volt. Javasoljuk, hogy a jövőben törekedjenek saját bevételi források megszerzésére is.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lastRenderedPageBreak/>
        <w:t>Összességében a benyújtott beszámolók és elszámolások formája a fenti észrevételek kivételével megfelelőek. A „Szakmai Beszámoló”-k (ahol voltak) áttekinthető formát biztosítottak a tényleges történések, és a támogatás összevetésére. A csatolt számlák, bankszámla kivonatok bemutatása is megfelelő, és a céllal, a felhasználás mikéntjével összevetve megfelelőnek tűnik.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A Balatonberényben működő, civil szervezetek tevékenysége érdemben járul hozzá a település közösség, fejlesztéséhez és gazdagítja a falu közéletét. </w:t>
      </w:r>
    </w:p>
    <w:p w:rsidR="00CD18CC" w:rsidRPr="009B0A44" w:rsidRDefault="009B0A44">
      <w:pPr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Javaslom, hogy a Képviselő-testület az említett hiányosságok megszüntetésére hívja fel az érintett egyesületek vezetőinek figyelmét. A jövőben pedig követelje meg a rendeletben szereplő előírások szerinti elszámolást. A támogatás megállapításánál a KT. </w:t>
      </w: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vegye</w:t>
      </w:r>
      <w:proofErr w:type="gramEnd"/>
      <w:r w:rsidRPr="009B0A44">
        <w:rPr>
          <w:rFonts w:ascii="Times New Roman" w:hAnsi="Times New Roman"/>
          <w:color w:val="auto"/>
          <w:sz w:val="24"/>
          <w:szCs w:val="24"/>
        </w:rPr>
        <w:t xml:space="preserve"> figyelembe a civil szervezeteknél az egyéb bevételi források nagyságát.</w:t>
      </w:r>
    </w:p>
    <w:p w:rsidR="00CD18CC" w:rsidRPr="009B0A44" w:rsidRDefault="00CD18CC">
      <w:pPr>
        <w:spacing w:after="0" w:line="240" w:lineRule="auto"/>
        <w:jc w:val="both"/>
        <w:rPr>
          <w:color w:val="auto"/>
        </w:rPr>
      </w:pPr>
    </w:p>
    <w:p w:rsidR="00CD18CC" w:rsidRPr="009B0A44" w:rsidRDefault="009B0A44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9B0A44">
        <w:rPr>
          <w:rFonts w:ascii="Times New Roman" w:hAnsi="Times New Roman"/>
          <w:b/>
          <w:color w:val="auto"/>
          <w:sz w:val="24"/>
          <w:szCs w:val="24"/>
          <w:u w:val="single"/>
        </w:rPr>
        <w:t>Döntési javaslat:</w:t>
      </w:r>
    </w:p>
    <w:p w:rsidR="00CD18CC" w:rsidRPr="009B0A44" w:rsidRDefault="009B0A44">
      <w:pPr>
        <w:spacing w:before="240" w:afterAutospacing="1"/>
        <w:ind w:left="993" w:right="1135"/>
        <w:jc w:val="center"/>
        <w:rPr>
          <w:rFonts w:ascii="Times New Roman" w:eastAsia="Times New Roman" w:hAnsi="Times New Roman"/>
          <w:b/>
          <w:color w:val="auto"/>
          <w:sz w:val="24"/>
          <w:szCs w:val="24"/>
          <w:u w:val="single"/>
        </w:rPr>
      </w:pPr>
      <w:r w:rsidRPr="009B0A44">
        <w:rPr>
          <w:rFonts w:ascii="Times New Roman" w:eastAsia="Times New Roman" w:hAnsi="Times New Roman"/>
          <w:b/>
          <w:color w:val="auto"/>
          <w:sz w:val="24"/>
          <w:szCs w:val="24"/>
          <w:u w:val="single"/>
        </w:rPr>
        <w:t xml:space="preserve">Balatonberény község Önkormányzat </w:t>
      </w:r>
      <w:proofErr w:type="gramStart"/>
      <w:r w:rsidRPr="009B0A44">
        <w:rPr>
          <w:rFonts w:ascii="Times New Roman" w:eastAsia="Times New Roman" w:hAnsi="Times New Roman"/>
          <w:b/>
          <w:color w:val="auto"/>
          <w:sz w:val="24"/>
          <w:szCs w:val="24"/>
          <w:u w:val="single"/>
        </w:rPr>
        <w:t>Képviselő-testületének …</w:t>
      </w:r>
      <w:proofErr w:type="gramEnd"/>
      <w:r w:rsidRPr="009B0A44">
        <w:rPr>
          <w:rFonts w:ascii="Times New Roman" w:eastAsia="Times New Roman" w:hAnsi="Times New Roman"/>
          <w:b/>
          <w:color w:val="auto"/>
          <w:sz w:val="24"/>
          <w:szCs w:val="24"/>
          <w:u w:val="single"/>
        </w:rPr>
        <w:t>/2025.(II.14.) határozata a civil szervezetek 2024. évi működési támogatásának elszámolásáról</w:t>
      </w:r>
    </w:p>
    <w:p w:rsidR="00CD18CC" w:rsidRPr="009B0A44" w:rsidRDefault="009B0A44">
      <w:pPr>
        <w:spacing w:after="0"/>
        <w:ind w:left="993" w:right="113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 w:rsidRPr="009B0A44">
        <w:rPr>
          <w:rFonts w:ascii="Times New Roman" w:eastAsia="Times New Roman" w:hAnsi="Times New Roman"/>
          <w:color w:val="auto"/>
          <w:sz w:val="24"/>
          <w:szCs w:val="24"/>
        </w:rPr>
        <w:t>Balatonberény Község Önkormányzatának Képviselő-testülete a civil szervezetek 2024. évi működési támogatásának elszámolásáról benyújtott pénzügyi és szakmai beszámolóit elfogadja</w:t>
      </w:r>
    </w:p>
    <w:p w:rsidR="00CD18CC" w:rsidRPr="009B0A44" w:rsidRDefault="00CD18CC">
      <w:pPr>
        <w:spacing w:after="0"/>
        <w:ind w:left="993" w:right="113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</w:p>
    <w:p w:rsidR="00CD18CC" w:rsidRPr="009B0A44" w:rsidRDefault="009B0A44">
      <w:pPr>
        <w:spacing w:after="0"/>
        <w:ind w:left="993" w:right="113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 w:rsidRPr="009B0A44">
        <w:rPr>
          <w:rFonts w:ascii="Times New Roman" w:eastAsia="Times New Roman" w:hAnsi="Times New Roman"/>
          <w:color w:val="auto"/>
          <w:sz w:val="24"/>
          <w:szCs w:val="24"/>
        </w:rPr>
        <w:t>/vagy elfogadja azzal, hogy a PÖTE beszámolóját az elő</w:t>
      </w:r>
      <w:r w:rsidR="00303EFC">
        <w:rPr>
          <w:rFonts w:ascii="Times New Roman" w:eastAsia="Times New Roman" w:hAnsi="Times New Roman"/>
          <w:color w:val="auto"/>
          <w:sz w:val="24"/>
          <w:szCs w:val="24"/>
        </w:rPr>
        <w:t>írásoknak megfelelően javítsa.</w:t>
      </w:r>
      <w:bookmarkStart w:id="0" w:name="_GoBack"/>
      <w:bookmarkEnd w:id="0"/>
    </w:p>
    <w:p w:rsidR="00CD18CC" w:rsidRPr="009B0A44" w:rsidRDefault="00CD18CC">
      <w:pPr>
        <w:spacing w:after="0"/>
        <w:ind w:left="993" w:right="113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</w:p>
    <w:p w:rsidR="00CD18CC" w:rsidRPr="009B0A44" w:rsidRDefault="009B0A44">
      <w:pPr>
        <w:spacing w:after="0"/>
        <w:ind w:left="993" w:right="113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 w:rsidRPr="009B0A44">
        <w:rPr>
          <w:rFonts w:ascii="Times New Roman" w:eastAsia="Times New Roman" w:hAnsi="Times New Roman"/>
          <w:color w:val="auto"/>
          <w:sz w:val="24"/>
          <w:szCs w:val="24"/>
        </w:rPr>
        <w:t>Határidő: civil szervezetek értesítésére 8 nap</w:t>
      </w:r>
    </w:p>
    <w:p w:rsidR="00CD18CC" w:rsidRPr="009B0A44" w:rsidRDefault="009B0A44">
      <w:pPr>
        <w:spacing w:after="0"/>
        <w:ind w:left="993" w:right="1135"/>
        <w:jc w:val="both"/>
        <w:rPr>
          <w:rFonts w:ascii="Times New Roman" w:hAnsi="Times New Roman"/>
          <w:color w:val="auto"/>
          <w:sz w:val="24"/>
          <w:szCs w:val="24"/>
        </w:rPr>
      </w:pPr>
      <w:r w:rsidRPr="009B0A44">
        <w:rPr>
          <w:rFonts w:ascii="Times New Roman" w:eastAsia="Times New Roman" w:hAnsi="Times New Roman"/>
          <w:color w:val="auto"/>
          <w:sz w:val="24"/>
          <w:szCs w:val="24"/>
        </w:rPr>
        <w:t>Felelős: Druskóczi Tünde polgármester</w:t>
      </w:r>
    </w:p>
    <w:p w:rsidR="00CD18CC" w:rsidRPr="009B0A44" w:rsidRDefault="00CD18CC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CD18CC" w:rsidRPr="009B0A44" w:rsidRDefault="00CD18CC">
      <w:p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CD18CC" w:rsidRPr="009B0A44" w:rsidRDefault="009B0A44">
      <w:pPr>
        <w:spacing w:line="240" w:lineRule="auto"/>
        <w:jc w:val="both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>Balatonberén</w:t>
      </w:r>
      <w:r>
        <w:rPr>
          <w:rFonts w:ascii="Times New Roman" w:hAnsi="Times New Roman"/>
          <w:color w:val="auto"/>
          <w:sz w:val="24"/>
          <w:szCs w:val="24"/>
        </w:rPr>
        <w:t>y, 2025. február 4.</w:t>
      </w:r>
    </w:p>
    <w:p w:rsidR="00CD18CC" w:rsidRPr="009B0A44" w:rsidRDefault="00CD18CC">
      <w:pPr>
        <w:jc w:val="both"/>
        <w:rPr>
          <w:rFonts w:ascii="Times New Roman" w:hAnsi="Times New Roman"/>
          <w:color w:val="auto"/>
          <w:sz w:val="24"/>
          <w:szCs w:val="24"/>
        </w:rPr>
      </w:pPr>
    </w:p>
    <w:p w:rsidR="00CD18CC" w:rsidRPr="009B0A44" w:rsidRDefault="009B0A44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9B0A44">
        <w:rPr>
          <w:rFonts w:ascii="Times New Roman" w:hAnsi="Times New Roman"/>
          <w:color w:val="auto"/>
          <w:sz w:val="24"/>
          <w:szCs w:val="24"/>
        </w:rPr>
        <w:t>Druskoczi</w:t>
      </w:r>
      <w:proofErr w:type="spellEnd"/>
      <w:r w:rsidRPr="009B0A44">
        <w:rPr>
          <w:rFonts w:ascii="Times New Roman" w:hAnsi="Times New Roman"/>
          <w:color w:val="auto"/>
          <w:sz w:val="24"/>
          <w:szCs w:val="24"/>
        </w:rPr>
        <w:t xml:space="preserve"> Tünde </w:t>
      </w:r>
      <w:proofErr w:type="spellStart"/>
      <w:r w:rsidRPr="009B0A44">
        <w:rPr>
          <w:rFonts w:ascii="Times New Roman" w:hAnsi="Times New Roman"/>
          <w:color w:val="auto"/>
          <w:sz w:val="24"/>
          <w:szCs w:val="24"/>
        </w:rPr>
        <w:t>sk</w:t>
      </w:r>
      <w:proofErr w:type="spellEnd"/>
      <w:r w:rsidRPr="009B0A44">
        <w:rPr>
          <w:rFonts w:ascii="Times New Roman" w:hAnsi="Times New Roman"/>
          <w:color w:val="auto"/>
          <w:sz w:val="24"/>
          <w:szCs w:val="24"/>
        </w:rPr>
        <w:t>.</w:t>
      </w:r>
    </w:p>
    <w:p w:rsidR="00CD18CC" w:rsidRPr="009B0A44" w:rsidRDefault="009B0A44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9B0A44">
        <w:rPr>
          <w:rFonts w:ascii="Times New Roman" w:hAnsi="Times New Roman"/>
          <w:color w:val="auto"/>
          <w:sz w:val="24"/>
          <w:szCs w:val="24"/>
        </w:rPr>
        <w:t>polgármester</w:t>
      </w:r>
      <w:proofErr w:type="gramEnd"/>
    </w:p>
    <w:p w:rsidR="00CD18CC" w:rsidRPr="009B0A44" w:rsidRDefault="00CD18CC">
      <w:pPr>
        <w:jc w:val="both"/>
        <w:rPr>
          <w:rFonts w:ascii="Times New Roman" w:hAnsi="Times New Roman"/>
          <w:color w:val="auto"/>
          <w:sz w:val="24"/>
          <w:szCs w:val="24"/>
        </w:rPr>
      </w:pPr>
    </w:p>
    <w:p w:rsidR="00CD18CC" w:rsidRPr="009B0A44" w:rsidRDefault="00CD18CC">
      <w:pPr>
        <w:jc w:val="both"/>
        <w:rPr>
          <w:rFonts w:ascii="Times New Roman" w:hAnsi="Times New Roman"/>
          <w:color w:val="auto"/>
          <w:sz w:val="24"/>
          <w:szCs w:val="24"/>
        </w:rPr>
      </w:pPr>
    </w:p>
    <w:p w:rsidR="00CD18CC" w:rsidRPr="009B0A44" w:rsidRDefault="009B0A44">
      <w:pPr>
        <w:spacing w:after="0" w:line="240" w:lineRule="auto"/>
        <w:jc w:val="right"/>
        <w:rPr>
          <w:color w:val="auto"/>
        </w:rPr>
      </w:pPr>
      <w:r w:rsidRPr="009B0A44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                   </w:t>
      </w:r>
    </w:p>
    <w:p w:rsidR="00CD18CC" w:rsidRPr="009B0A44" w:rsidRDefault="00CD18CC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CD18CC" w:rsidRPr="009B0A44" w:rsidRDefault="00CD18CC">
      <w:pPr>
        <w:rPr>
          <w:rFonts w:ascii="Times New Roman" w:hAnsi="Times New Roman"/>
          <w:color w:val="auto"/>
          <w:sz w:val="24"/>
          <w:szCs w:val="24"/>
        </w:rPr>
      </w:pPr>
    </w:p>
    <w:p w:rsidR="00CD18CC" w:rsidRPr="009B0A44" w:rsidRDefault="00CD18CC">
      <w:pPr>
        <w:rPr>
          <w:color w:val="auto"/>
        </w:rPr>
      </w:pPr>
    </w:p>
    <w:sectPr w:rsidR="00CD18CC" w:rsidRPr="009B0A4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32F43"/>
    <w:multiLevelType w:val="multilevel"/>
    <w:tmpl w:val="A7A86B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A24898"/>
    <w:multiLevelType w:val="multilevel"/>
    <w:tmpl w:val="7A8CC0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CC"/>
    <w:rsid w:val="00303EFC"/>
    <w:rsid w:val="009B0A44"/>
    <w:rsid w:val="00CD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CB20"/>
  <w15:docId w15:val="{C08E7EEC-593E-4B15-B51C-84C7974D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049"/>
    <w:pPr>
      <w:spacing w:after="200" w:line="276" w:lineRule="auto"/>
    </w:pPr>
    <w:rPr>
      <w:rFonts w:ascii="Calibri" w:eastAsia="Calibri" w:hAnsi="Calibri" w:cs="Times New Roman"/>
      <w:color w:val="00000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Times New Roman" w:hAnsi="Times New Roman" w:cs="Symbol"/>
      <w:sz w:val="24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Times New Roman" w:hAnsi="Times New Roman" w:cs="Symbol"/>
      <w:sz w:val="24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844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729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dc:description/>
  <cp:lastModifiedBy>user</cp:lastModifiedBy>
  <cp:revision>15</cp:revision>
  <dcterms:created xsi:type="dcterms:W3CDTF">2023-02-24T11:26:00Z</dcterms:created>
  <dcterms:modified xsi:type="dcterms:W3CDTF">2025-02-07T07:48:00Z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