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DB2" w:rsidRDefault="00E2453B">
      <w:pPr>
        <w:pStyle w:val="Szvegtrzs"/>
        <w:spacing w:before="240" w:after="48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Balatonberény Község Önkormányzata Képviselő-testületének .../.... (...) önkormányzati rendelete</w:t>
      </w:r>
    </w:p>
    <w:p w:rsidR="001D0DB2" w:rsidRDefault="00E2453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településkép védelméről szóló 10/2021. (VIII. 30.) önkormányzati rendelet módosításáról</w:t>
      </w:r>
    </w:p>
    <w:p w:rsidR="001D0DB2" w:rsidRDefault="00E2453B">
      <w:pPr>
        <w:pStyle w:val="Szvegtrzs"/>
        <w:spacing w:after="0" w:line="240" w:lineRule="auto"/>
        <w:jc w:val="both"/>
      </w:pPr>
      <w:r>
        <w:t xml:space="preserve">[1] A rendelet célja a magyar építészetről szóló 2023. </w:t>
      </w:r>
      <w:r>
        <w:t>évi C. törvénynek a reklámok és plakátok elhelyezésének szabályairól szóló 102-107. §-ban foglaltakkal és Balatonberény Község Önkormányzata Képviselő-testületének a helyi jelentőségű természeti értékek védelméről szóló 10/2024.(XI.22) önkormányzati rendel</w:t>
      </w:r>
      <w:r>
        <w:t>etével való jogharmonizáció megteremtése.</w:t>
      </w:r>
    </w:p>
    <w:p w:rsidR="001D0DB2" w:rsidRDefault="00E2453B">
      <w:pPr>
        <w:pStyle w:val="Szvegtrzs"/>
        <w:spacing w:before="120" w:after="0" w:line="240" w:lineRule="auto"/>
        <w:jc w:val="both"/>
      </w:pPr>
      <w:r>
        <w:t xml:space="preserve">[2] Balatonberény Község Önkormányzatának Képviselő-testülete a magyar építészetről szóló 2023. évi C. törvény 225. § (8) bekezdés 1. pontjában kapott felhatalmazás alapján, az Alaptörvény 32. cikk (1) bekezdés a) </w:t>
      </w:r>
      <w:r>
        <w:t>pontjában, a Magyarország helyi önkormányzatairól szóló 2011. évi CLXXXIX. törvény 13. § (1) bekezdés 1. pontjában, valamint a magyar építészetről szóló 2023. évi C. törvény 22. § (2) bekezdés a) és b) pontjaiban meghatározott feladatkörében eljárva, a tel</w:t>
      </w:r>
      <w:r>
        <w:t>epüléstervek tartalmáról, elkészítésének és elfogadásának rendjéről, valamint egyes településrendezési sajátos jogintézményekről szóló 419/2021. (VII.15.) Korm. rendelet alapján, a Somogy Vármegyei Kormányhivatal Állami Főépítészi Iroda véleményének kikéré</w:t>
      </w:r>
      <w:r>
        <w:t>sével a következőket rendeli el: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D0DB2" w:rsidRDefault="00E2453B">
      <w:pPr>
        <w:pStyle w:val="Szvegtrzs"/>
        <w:spacing w:after="0" w:line="240" w:lineRule="auto"/>
        <w:jc w:val="both"/>
      </w:pPr>
      <w:r>
        <w:t>A Balatonberény településkép védelméről szóló 10/2021. (VIII. 30.) önkormányzati rendelet bevezetője helyébe a következő rendelkezés lép: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„Balatonberény Község Önkormányzatának Képviselő-testülete a magyar építészetről</w:t>
      </w:r>
      <w:r>
        <w:t xml:space="preserve"> szóló 2023. évi C. törvény 225. § (8) bekezdés 1. pontjában kapott felhatalmazás alapján, az Alaptörvény 32. cikk (1) bekezdés a) pontjában, a Magyarország helyi önkormányzatairól szóló 2011. évi CLXXXIX. törvény 13. § (1) bekezdés 1. pontjában, valamint </w:t>
      </w:r>
      <w:r>
        <w:t>a magyar építészetről szóló 2023. évi C. törvény 22. § (2) bekezdés a) és b) pontjaiban meghatározott feladatkörében eljárva, a településtervek tartalmáról, elkészítésének és elfogadásának rendjéről, valamint egyes településrendezési sajátos jogintézmények</w:t>
      </w:r>
      <w:r>
        <w:t>ről szóló 419/2021. (VII.15.) Korm. rendelet alapján a következőket rendeli el:”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D0DB2" w:rsidRDefault="00E2453B">
      <w:pPr>
        <w:pStyle w:val="Szvegtrzs"/>
        <w:spacing w:after="0" w:line="240" w:lineRule="auto"/>
        <w:jc w:val="both"/>
      </w:pPr>
      <w:r>
        <w:t>(1) A Balatonberény településkép védelméről szóló 10/2021. (VIII. 30.) önkormányzati rendelet 1. § (1) bekezdése helyébe a következő rendelkezés lép: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„(1) A magyar építés</w:t>
      </w:r>
      <w:r>
        <w:t>zetről szóló 2023. évi C törvény és a településtervek tartalmáról, elkészítésének és elfogadásának rendjéről, valamint egyes településrendezési sajátos jogintézményekről szóló 419/2021. (VII. 15.) Korm. rendelet (a továbbiakban: R419) előírásait e rendelet</w:t>
      </w:r>
      <w:r>
        <w:t>tel együtt kell alkalmazni.”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(2) A Balatonberény településkép védelméről szóló 10/2021. (VIII. 30.) önkormányzati rendelet 1. §-a a következő (1a) bekezdéssel egészül ki: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„(1a) E rendelet hatálya kiterjed Balatonberény közigazgatási területére, minden term</w:t>
      </w:r>
      <w:r>
        <w:t xml:space="preserve">észetes és jogi személyre, jogi személyiséggel nem rendelkező szervezetre, aki, vagy amely építési tevékenységet folytat vagy reklámozási tevékenység keretében vállalkozást népszerűsítő reklámot helyez el, </w:t>
      </w:r>
      <w:r>
        <w:lastRenderedPageBreak/>
        <w:t xml:space="preserve">valamint épületeken berendezéseket </w:t>
      </w:r>
      <w:r>
        <w:rPr>
          <w:i/>
          <w:iCs/>
        </w:rPr>
        <w:t>(háztartási mér</w:t>
      </w:r>
      <w:r>
        <w:rPr>
          <w:i/>
          <w:iCs/>
        </w:rPr>
        <w:t>etű kiserőművek, klímaberendezések, elektromos berendezések)</w:t>
      </w:r>
      <w:r>
        <w:t xml:space="preserve"> helyez el.”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(3) A Balatonberény településkép védelméről szóló 10/2021. (VIII. 30.) önkormányzati rendelet 1. § (2) bekezdés g) pontja helyébe a következő rendelkezés lép:</w:t>
      </w:r>
    </w:p>
    <w:p w:rsidR="001D0DB2" w:rsidRDefault="00E245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rendelet célja Balato</w:t>
      </w:r>
      <w:r>
        <w:rPr>
          <w:i/>
          <w:iCs/>
        </w:rPr>
        <w:t>nberény sajátos településképének társadalmi bevonás és konszenzus által történő védelme és alakítása)</w:t>
      </w:r>
    </w:p>
    <w:p w:rsidR="001D0DB2" w:rsidRDefault="00E2453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g)</w:t>
      </w:r>
      <w:r>
        <w:tab/>
        <w:t>az elhelyezhető gazdasági reklámnak nem minősülő, vállalkozást népszerűsítő reklám, mint cégérek, cég- és üzletjelzések számának, formai és technológi</w:t>
      </w:r>
      <w:r>
        <w:t>ai feltételeinek, épületen való elhelyezhetőségének szabályozásával.”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(4) A Balatonberény településkép védelméről szóló 10/2021. (VIII. 30.) önkormányzati rendelet 1. § (4) bekezdés d) pontja helyébe a következő rendelkezés lép:</w:t>
      </w:r>
    </w:p>
    <w:p w:rsidR="001D0DB2" w:rsidRDefault="00E245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településképi szempontbó</w:t>
      </w:r>
      <w:r>
        <w:rPr>
          <w:i/>
          <w:iCs/>
        </w:rPr>
        <w:t>l meghatározó területek megállapításának célja)</w:t>
      </w:r>
    </w:p>
    <w:p w:rsidR="001D0DB2" w:rsidRDefault="00E2453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>településképi szempontok figyelembevételével meghatározni a cégérekre, cég- és üzletjelzésekre vonatkozó szabályokat.”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 xml:space="preserve">(5) A Balatonberény településkép védelméről szóló 10/2021. (VIII. 30.) önkormányzati </w:t>
      </w:r>
      <w:r>
        <w:t>rendelet 1. § (5) bekezdés d) pontja helyébe a következő rendelkezés lép:</w:t>
      </w:r>
    </w:p>
    <w:p w:rsidR="001D0DB2" w:rsidRDefault="00E245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(E rendelet mellékletei:)</w:t>
      </w:r>
    </w:p>
    <w:p w:rsidR="001D0DB2" w:rsidRDefault="00E2453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 xml:space="preserve">4. melléklet a helyi egyedi védelem alatt álló épületek (H1), a helyi egyedi védelem alatt álló homlokzatok (H2), a helyi egyedi védelem alatt álló </w:t>
      </w:r>
      <w:r>
        <w:t>objektumok (H3), a helyi védelmet jelző táblatípusok, és a helyi jelentőségű területi védelem területeinek (He) felsorolása,”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 xml:space="preserve">(6) A Balatonberény településkép védelméről szóló 10/2021. (VIII. 30.) önkormányzati rendelet 1. § (5) bekezdés i) pontja helyébe </w:t>
      </w:r>
      <w:r>
        <w:t>a következő rendelkezés lép:</w:t>
      </w:r>
    </w:p>
    <w:p w:rsidR="001D0DB2" w:rsidRDefault="00E245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(E rendelet mellékletei:)</w:t>
      </w:r>
    </w:p>
    <w:p w:rsidR="001D0DB2" w:rsidRDefault="00E2453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i)</w:t>
      </w:r>
      <w:r>
        <w:tab/>
        <w:t>9. melléklet a kifeszíthető transzparensek (közérdekű molinó) elhelyezésére szolgáló területek megnevezése,”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D0DB2" w:rsidRDefault="00E2453B">
      <w:pPr>
        <w:pStyle w:val="Szvegtrzs"/>
        <w:spacing w:after="0" w:line="240" w:lineRule="auto"/>
        <w:jc w:val="both"/>
      </w:pPr>
      <w:r>
        <w:t>(1) A Balatonberény településkép védelméről szóló 10/2021. (VIII. 30.) önkormányzat</w:t>
      </w:r>
      <w:r>
        <w:t>i rendelet 2. § 14. pontja helyébe a következő rendelkezés lép:</w:t>
      </w:r>
    </w:p>
    <w:p w:rsidR="001D0DB2" w:rsidRDefault="00E245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(E rendelet alkalmazásában:)</w:t>
      </w:r>
    </w:p>
    <w:p w:rsidR="001D0DB2" w:rsidRDefault="00E2453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14.</w:t>
      </w:r>
      <w:r>
        <w:tab/>
        <w:t xml:space="preserve">közérdekű </w:t>
      </w:r>
      <w:r>
        <w:rPr>
          <w:i/>
          <w:iCs/>
        </w:rPr>
        <w:t>molinó:</w:t>
      </w:r>
      <w:r>
        <w:t xml:space="preserve"> olyan reklámeszköz, amely a település életének valamely jelentős, vagy idegenforgalmi eseményéről nyújt közérdekű tájékoztatást,”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(2) A Bala</w:t>
      </w:r>
      <w:r>
        <w:t>tonberény településkép védelméről szóló 10/2021. (VIII. 30.) önkormányzati rendelet 2. § 19. pontja helyébe a következő rendelkezés lép:</w:t>
      </w:r>
    </w:p>
    <w:p w:rsidR="001D0DB2" w:rsidRDefault="00E245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(E rendelet alkalmazásában:)</w:t>
      </w:r>
    </w:p>
    <w:p w:rsidR="001D0DB2" w:rsidRDefault="00E2453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19.</w:t>
      </w:r>
      <w:r>
        <w:tab/>
      </w:r>
      <w:r>
        <w:rPr>
          <w:i/>
          <w:iCs/>
        </w:rPr>
        <w:t>útbaigazító információ</w:t>
      </w:r>
      <w:r>
        <w:t>s tábla</w:t>
      </w:r>
      <w:r>
        <w:rPr>
          <w:i/>
          <w:iCs/>
        </w:rPr>
        <w:t xml:space="preserve">: </w:t>
      </w:r>
      <w:r>
        <w:t>közérdekű információt nyújtó olyan közterületi jelzés,</w:t>
      </w:r>
      <w:r>
        <w:t xml:space="preserve"> amelynek funkciója idegenforgalmi eligazítás, közösségi közlekedési szolgáltatásról tájékoztatás, vagy egyéb közérdekű tájékoztatás,”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lastRenderedPageBreak/>
        <w:t>(3) A Balatonberény településkép védelméről szóló 10/2021. (VIII. 30.) önkormányzati rendelet 2. §-a a következő 24. és 2</w:t>
      </w:r>
      <w:r>
        <w:t>5. ponttal egészül ki:</w:t>
      </w:r>
    </w:p>
    <w:p w:rsidR="001D0DB2" w:rsidRDefault="00E245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(E rendelet alkalmazásában:)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24.</w:t>
      </w:r>
      <w:r>
        <w:tab/>
        <w:t>vállalkozást népszerűsítő reklám: cégtábla, cégér, cégfelirat, címtábla, megállító tábla, étlaptartó állvány, kínáló tábla, zászló, mobil zászló, üvegfelületek fóliázása.</w:t>
      </w:r>
    </w:p>
    <w:p w:rsidR="001D0DB2" w:rsidRDefault="00E2453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25.</w:t>
      </w:r>
      <w:r>
        <w:tab/>
        <w:t xml:space="preserve">irányjelző: út mellett </w:t>
      </w:r>
      <w:r>
        <w:t>álló tábla, amely jelzi, hogy a megjelölt létesítmények melyik irányban érhetők el, a közúti közlekedés szabályairól szóló 1/1975. (II.5.) KPM-BM együttes rendelet (a továbbiakban: KRESZ) 17. § (1) bekezdés x) pontja szerinti kialakítással”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1D0DB2" w:rsidRDefault="00E2453B">
      <w:pPr>
        <w:pStyle w:val="Szvegtrzs"/>
        <w:spacing w:after="0" w:line="240" w:lineRule="auto"/>
        <w:jc w:val="both"/>
      </w:pPr>
      <w:r>
        <w:t>A Balatonb</w:t>
      </w:r>
      <w:r>
        <w:t>erény településkép védelméről szóló 10/2021. (VIII. 30.) önkormányzati rendelet 4. § (10) bekezdése helyébe a következő rendelkezés lép: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„(10) Az önkormányzatnak a helyi védelem alá helyezés, annak megszüntetése tényét épület, építmény vonatkozásában az in</w:t>
      </w:r>
      <w:r>
        <w:t>gatlan-nyilvántartásba be kell jegyezni.”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1D0DB2" w:rsidRDefault="00E2453B">
      <w:pPr>
        <w:pStyle w:val="Szvegtrzs"/>
        <w:spacing w:after="0" w:line="240" w:lineRule="auto"/>
        <w:jc w:val="both"/>
      </w:pPr>
      <w:r>
        <w:t>A Balatonberény településkép védelméről szóló 10/2021. (VIII. 30.) önkormányzati rendelet 5. § b) pontja helyébe a következő rendelkezés lép:</w:t>
      </w:r>
    </w:p>
    <w:p w:rsidR="001D0DB2" w:rsidRDefault="00E245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helyi értékek védelme lehet)</w:t>
      </w:r>
    </w:p>
    <w:p w:rsidR="001D0DB2" w:rsidRDefault="00E2453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területi védelem (</w:t>
      </w:r>
      <w:r>
        <w:rPr>
          <w:b/>
          <w:bCs/>
        </w:rPr>
        <w:t>He</w:t>
      </w:r>
      <w:r>
        <w:t>).”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1D0DB2" w:rsidRDefault="00E2453B">
      <w:pPr>
        <w:pStyle w:val="Szvegtrzs"/>
        <w:spacing w:after="0" w:line="240" w:lineRule="auto"/>
        <w:jc w:val="both"/>
      </w:pPr>
      <w:r>
        <w:t xml:space="preserve">A </w:t>
      </w:r>
      <w:r>
        <w:t>Balatonberény településkép védelméről szóló 10/2021. (VIII. 30.) önkormányzati rendelet VI. Fejezet címe helyébe a következő rendelkezés lép:</w:t>
      </w:r>
    </w:p>
    <w:p w:rsidR="001D0DB2" w:rsidRDefault="00E2453B">
      <w:pPr>
        <w:pStyle w:val="Szvegtrzs"/>
        <w:spacing w:before="240" w:after="0" w:line="240" w:lineRule="auto"/>
        <w:jc w:val="center"/>
        <w:rPr>
          <w:i/>
          <w:iCs/>
        </w:rPr>
      </w:pPr>
      <w:r>
        <w:rPr>
          <w:i/>
          <w:iCs/>
        </w:rPr>
        <w:t>„VI. Fejezet</w:t>
      </w:r>
    </w:p>
    <w:p w:rsidR="001D0DB2" w:rsidRDefault="00E2453B">
      <w:pPr>
        <w:pStyle w:val="Szvegtrzs"/>
        <w:spacing w:after="240" w:line="240" w:lineRule="auto"/>
        <w:jc w:val="center"/>
        <w:rPr>
          <w:i/>
          <w:iCs/>
        </w:rPr>
      </w:pPr>
      <w:r>
        <w:rPr>
          <w:i/>
          <w:iCs/>
        </w:rPr>
        <w:t>CÉGÉREKRE, CÉG- ÉS ÜZLETJELZÉSKRE VONATKOZÓ SZABÁLYOK 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1D0DB2" w:rsidRDefault="00E2453B">
      <w:pPr>
        <w:pStyle w:val="Szvegtrzs"/>
        <w:spacing w:after="0" w:line="240" w:lineRule="auto"/>
        <w:jc w:val="both"/>
      </w:pPr>
      <w:r>
        <w:t xml:space="preserve">A Balatonberény településkép védelméről </w:t>
      </w:r>
      <w:r>
        <w:t>szóló 10/2021. (VIII. 30.) önkormányzati rendelet 26. alcím címe helyébe a következő rendelkezés lép: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„26. Közterületen elhelyezett nem gazdasági célú reklámeszközre vonatkozó szabályok”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1D0DB2" w:rsidRDefault="00E2453B">
      <w:pPr>
        <w:pStyle w:val="Szvegtrzs"/>
        <w:spacing w:after="0" w:line="240" w:lineRule="auto"/>
        <w:jc w:val="both"/>
      </w:pPr>
      <w:r>
        <w:t>(1) A Balatonberény településkép védelméről szóló 10/2021. (VIII</w:t>
      </w:r>
      <w:r>
        <w:t>. 30.) önkormányzati rendelet 27. § (2) bekezdése helyébe a következő rendelkezés lép: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„(2) Az (1) bekezdésben meghatározott információk az alábbiakon tehetők közzé: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közművelődési célú hirdetőoszlop,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közérdekű molinó,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önkormányzati hirdetőtábla,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</w:t>
      </w:r>
      <w:r>
        <w:rPr>
          <w:i/>
          <w:iCs/>
        </w:rPr>
        <w:t>)</w:t>
      </w:r>
      <w:r>
        <w:tab/>
        <w:t>útbaigazító információs tábla,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megállító tábla,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f)</w:t>
      </w:r>
      <w:r>
        <w:tab/>
        <w:t>kínáló tábla,</w:t>
      </w:r>
    </w:p>
    <w:p w:rsidR="001D0DB2" w:rsidRDefault="00E2453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irányjelző.”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(2) A Balatonberény településkép védelméről szóló 10/2021. (VIII. 30.) önkormányzati rendelet 27. § (5) bekezdése helyébe a következő rendelkezés lép: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 xml:space="preserve">„(5) Mobil zászló </w:t>
      </w:r>
      <w:r>
        <w:t>közterületen nem helyezhető el.”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1D0DB2" w:rsidRDefault="00E2453B">
      <w:pPr>
        <w:pStyle w:val="Szvegtrzs"/>
        <w:spacing w:after="0" w:line="240" w:lineRule="auto"/>
        <w:jc w:val="both"/>
      </w:pPr>
      <w:r>
        <w:t>A Balatonberény településkép védelméről szóló 10/2021. (VIII. 30.) önkormányzati rendelet 28. § (3) és (4) bekezdése helyébe a következő rendelkezések lépnek: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„(3) Magánterületen elhelyezhető nem gazdasági célú rekláme</w:t>
      </w:r>
      <w:r>
        <w:t>szköz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cégér,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cégtábla, cégfelirat és címtábla,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mobil zászló.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(4) Új, nem gazdasági célú reklámeszköz az épülethomlokzaton csak a meglévő, használaton kívüli berendezés egyidejű eltávolításával helyezhető el.”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1D0DB2" w:rsidRDefault="00E2453B">
      <w:pPr>
        <w:pStyle w:val="Szvegtrzs"/>
        <w:spacing w:after="0" w:line="240" w:lineRule="auto"/>
        <w:jc w:val="both"/>
      </w:pPr>
      <w:r>
        <w:t xml:space="preserve">A Balatonberény településkép </w:t>
      </w:r>
      <w:r>
        <w:t>védelméről szóló 10/2021. (VIII. 30.) önkormányzati rendelet 28. alcím címe helyébe a következő rendelkezés lép: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„28. Cégérek, cégtáblák, cégfeliratok, címtáblák és mobil zászlók elhelyezése”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1D0DB2" w:rsidRDefault="00E2453B">
      <w:pPr>
        <w:pStyle w:val="Szvegtrzs"/>
        <w:spacing w:after="0" w:line="240" w:lineRule="auto"/>
        <w:jc w:val="both"/>
      </w:pPr>
      <w:r>
        <w:t>A Balatonberény településkép védelméről szóló 10/2021. (VI</w:t>
      </w:r>
      <w:r>
        <w:t>II. 30.) önkormányzati rendelet 30. § (4) és (5) bekezdése helyébe a következő rendelkezések lépnek: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„(4) Ablakokra, kirakatok üvegezésére dekoráció, felirat nem helyezhető el, kivéve az önálló betűkből vagy ábrából álló cégjelzést, melynek mérete nem hala</w:t>
      </w:r>
      <w:r>
        <w:t>dja meg a kirakat felületének 10%-át.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(5) Mobil zászló épület falára csak zászlótartó berendezéssel helyezhető el, rendeltetési egységenként maximum 2 db, egyenként max. 1 m</w:t>
      </w:r>
      <w:r>
        <w:rPr>
          <w:vertAlign w:val="superscript"/>
        </w:rPr>
        <w:t>2</w:t>
      </w:r>
      <w:r>
        <w:t xml:space="preserve"> felülettel. Mobil zászló előkertben ingatlanonként 3 db helyezhető el.”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1D0DB2" w:rsidRDefault="00E2453B">
      <w:pPr>
        <w:pStyle w:val="Szvegtrzs"/>
        <w:spacing w:after="0" w:line="240" w:lineRule="auto"/>
        <w:jc w:val="both"/>
      </w:pPr>
      <w:r>
        <w:t>A B</w:t>
      </w:r>
      <w:r>
        <w:t>alatonberény településkép védelméről szóló 10/2021. (VIII. 30.) önkormányzati rendelet 29. alcím címe helyébe a következő rendelkezés lép: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„29. A nem gazdasági célú reklámeszközre vonatkozó településképi követelmények alóli eltérési szabályok”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1D0DB2" w:rsidRDefault="00E2453B">
      <w:pPr>
        <w:pStyle w:val="Szvegtrzs"/>
        <w:spacing w:after="0" w:line="240" w:lineRule="auto"/>
        <w:jc w:val="both"/>
      </w:pPr>
      <w:r>
        <w:t xml:space="preserve">A </w:t>
      </w:r>
      <w:r>
        <w:t>Balatonberény településkép védelméről szóló 10/2021. (VIII. 30.) önkormányzati rendelet 31. § (1) bekezdése helyébe a következő rendelkezés lép: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lastRenderedPageBreak/>
        <w:t>„(1) Balatonberény rendezvény naptárában szereplő rendezvény közterületen történő reklámozása kizárólag a 9. me</w:t>
      </w:r>
      <w:r>
        <w:t>llékletben felsorolt helyen kifeszíthető transzparensen (közérdekű molinón), évente összesen legfeljebb 12 hét időtartammal megengedett.”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1D0DB2" w:rsidRDefault="00E2453B">
      <w:pPr>
        <w:pStyle w:val="Szvegtrzs"/>
        <w:spacing w:after="0" w:line="240" w:lineRule="auto"/>
        <w:jc w:val="both"/>
      </w:pPr>
      <w:r>
        <w:t>A Balatonberény településkép védelméről szóló 10/2021. (VIII. 30.) önkormányzati rendelet 34. § (1) bekezdése he</w:t>
      </w:r>
      <w:r>
        <w:t>lyébe a következő rendelkezés lép: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„(1) Településképi bejelentési eljárást kell lefolytatni a 10. mellékletben meghatározott esetekben, az engedély nélkül végezhető építési tevékenységek megkezdése előtt, továbbá az építmények rendeltetésének megváltoztatá</w:t>
      </w:r>
      <w:r>
        <w:t>sa esetében.”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1D0DB2" w:rsidRDefault="00E2453B">
      <w:pPr>
        <w:pStyle w:val="Szvegtrzs"/>
        <w:spacing w:after="0" w:line="240" w:lineRule="auto"/>
        <w:jc w:val="both"/>
      </w:pPr>
      <w:r>
        <w:t>(1) A Balatonberény településkép védelméről szóló 10/2021. (VIII. 30.) önkormányzati rendelet 35. § (4) bekezdés a) pontja helyébe a következő rendelkezés lép:</w:t>
      </w:r>
    </w:p>
    <w:p w:rsidR="001D0DB2" w:rsidRDefault="00E2453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(Településképi kötelezési eljárást kell lefolytatni a településkép védelméne</w:t>
      </w:r>
      <w:r>
        <w:rPr>
          <w:i/>
          <w:iCs/>
        </w:rPr>
        <w:t>k érdekében, különösen:)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településképet rontó cégérek, cég- és üzletjelzések megszüntetése érdekében, amennyiben nem felelnek meg a rendeletben meghatározott szabályoknak, különösen, ha:</w:t>
      </w:r>
    </w:p>
    <w:p w:rsidR="001D0DB2" w:rsidRDefault="00E2453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állapota nem megfelelő,</w:t>
      </w:r>
    </w:p>
    <w:p w:rsidR="001D0DB2" w:rsidRDefault="00E2453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megjelenése idejétmúlt vagy félre</w:t>
      </w:r>
      <w:r>
        <w:t>vezető,</w:t>
      </w:r>
    </w:p>
    <w:p w:rsidR="001D0DB2" w:rsidRDefault="00E2453B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nem illeszkedik a településképbe vagy környezetéhez,”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(2) A Balatonberény településkép védelméről szóló 10/2021. (VIII. 30.) önkormányzati rendelet 35. § (5) és (6) bekezdése helyébe a következő rendelkezések lépnek: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„(5) Településképi kötelezé</w:t>
      </w:r>
      <w:r>
        <w:t>si eljárást kell lefolytatni a településképi bejelentés nélkül vagy attól eltérően végzett építési tevékenység és rendeltetésváltoztatások esetében.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(6) A településképi követelmények településképi kötelezésben megállapított határidőre történő nem teljesíté</w:t>
      </w:r>
      <w:r>
        <w:t>se esetére az ingatlan tulajdonosával szemben 200.000 – 2.000.000 forintig terjedő településképi bírság szabható ki.”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(3) A Balatonberény településkép védelméről szóló 10/2021. (VIII. 30.) önkormányzati rendelet 35. § (8) bekezdése helyébe a következő rend</w:t>
      </w:r>
      <w:r>
        <w:t>elkezés lép: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„(8) A be nem fizetett településkép-védelmi bírság köztartozásnak minősül, ami adók módjára hajtandó be és Balatonberény Község Önkormányzatának bevételét képezi.”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1D0DB2" w:rsidRDefault="00E2453B">
      <w:pPr>
        <w:pStyle w:val="Szvegtrzs"/>
        <w:spacing w:after="0" w:line="240" w:lineRule="auto"/>
        <w:jc w:val="both"/>
      </w:pPr>
      <w:r>
        <w:t xml:space="preserve">(1) A Balatonberény településkép védelméről szóló 10/2021. (VIII. 30.) </w:t>
      </w:r>
      <w:r>
        <w:t>önkormányzati rendelet 4. melléklete az 1. melléklet szerint módosul.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(2) A Balatonberény településkép védelméről szóló 10/2021. (VIII. 30.) önkormányzati rendelet 10. melléklete a 2. melléklet szerint módosul.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>(3) A Balatonberény településkép védelméről s</w:t>
      </w:r>
      <w:r>
        <w:t>zóló 10/2021. (VIII. 30.) önkormányzati rendelet 11. melléklete a 3. melléklet szerint módosul.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17. §</w:t>
      </w:r>
    </w:p>
    <w:p w:rsidR="001D0DB2" w:rsidRDefault="00E2453B">
      <w:pPr>
        <w:pStyle w:val="Szvegtrzs"/>
        <w:spacing w:after="0" w:line="240" w:lineRule="auto"/>
        <w:jc w:val="both"/>
      </w:pPr>
      <w:r>
        <w:t>Hatályát veszti a Balatonberény településkép védelméről szóló 10/2021. (VIII. 30.) önkormányzati rendelet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1. § (5) bekezdés h) pontja,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2. § 17. pont</w:t>
      </w:r>
      <w:r>
        <w:t>ja,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2. § 23. pontja,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10. § a) pontja,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11. alcíme,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12. § (2) és (3) bekezdése,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25. alcíme,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26. §-a,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27. § (6) bekezdése,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31. § (2) bekezdése,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34. § (5) bekezdés d) pontja,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4. melléklet 5. pontja,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8. melléklete,</w:t>
      </w:r>
    </w:p>
    <w:p w:rsidR="001D0DB2" w:rsidRDefault="00E2453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 xml:space="preserve">10. </w:t>
      </w:r>
      <w:r>
        <w:t>melléklet 2. pont.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1D0DB2" w:rsidRDefault="00E2453B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  <w:r>
        <w:br w:type="page"/>
      </w:r>
    </w:p>
    <w:p w:rsidR="001D0DB2" w:rsidRDefault="00E2453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.../... . (... . ... .) önkormányzati rendelethez</w:t>
      </w:r>
    </w:p>
    <w:p w:rsidR="001D0DB2" w:rsidRDefault="00E2453B">
      <w:pPr>
        <w:pStyle w:val="Szvegtrzs"/>
        <w:spacing w:before="220" w:after="0" w:line="240" w:lineRule="auto"/>
        <w:jc w:val="both"/>
      </w:pPr>
      <w:r>
        <w:t xml:space="preserve">1. A Balatonberény településkép védelméről szóló 10/2021. (VIII. 30.) önkormányzati rendelet 4. </w:t>
      </w:r>
      <w:r>
        <w:t>melléklet címe helyébe a következő rendelkezés lép:</w:t>
      </w:r>
    </w:p>
    <w:p w:rsidR="001D0DB2" w:rsidRDefault="00E2453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„A helyi egyedi védelem alatt álló épületek (H1), a helyi egyedi védelem alatt álló homlokzatok (H2), a helyi egyedi védelem alatt álló objektumok (H3) felsorolása, és a helyi jelentőségű területi védelem</w:t>
      </w:r>
      <w:r>
        <w:rPr>
          <w:b/>
          <w:bCs/>
        </w:rPr>
        <w:t xml:space="preserve"> területeinek (He) felsrolása”</w:t>
      </w:r>
      <w:r>
        <w:br w:type="page"/>
      </w:r>
    </w:p>
    <w:p w:rsidR="001D0DB2" w:rsidRDefault="00E2453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az .../... . (... . ... .) önkormányzati rendelethez</w:t>
      </w:r>
    </w:p>
    <w:p w:rsidR="001D0DB2" w:rsidRDefault="00E2453B">
      <w:pPr>
        <w:pStyle w:val="Szvegtrzs"/>
        <w:spacing w:before="220" w:after="0" w:line="240" w:lineRule="auto"/>
        <w:jc w:val="both"/>
      </w:pPr>
      <w:r>
        <w:t>1. A Balatonberény településkép védelméről szóló 10/2021. (VIII. 30.) önkormányzati rendelet 10. melléklet 1. pont helyébe a következő pont lép:</w:t>
      </w:r>
    </w:p>
    <w:p w:rsidR="001D0DB2" w:rsidRDefault="00E2453B">
      <w:pPr>
        <w:pStyle w:val="Szvegtrzs"/>
        <w:spacing w:before="240" w:after="240" w:line="240" w:lineRule="auto"/>
        <w:jc w:val="both"/>
      </w:pPr>
      <w:r>
        <w:t>„1. Ingatlano</w:t>
      </w:r>
      <w:r>
        <w:t>n vagy építményen cégér, cég- és üzletjelzés, portálmatricázás kihelyezése, megváltoztatása, megállító, kínáló tábla elhelyezése előtt.”</w:t>
      </w:r>
      <w:r>
        <w:br w:type="page"/>
      </w:r>
    </w:p>
    <w:p w:rsidR="001D0DB2" w:rsidRDefault="00E2453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.../... . (... . ... .) önkormányzati rendelethez</w:t>
      </w:r>
    </w:p>
    <w:p w:rsidR="001D0DB2" w:rsidRDefault="00E2453B">
      <w:pPr>
        <w:pStyle w:val="Szvegtrzs"/>
        <w:spacing w:before="220" w:after="0" w:line="240" w:lineRule="auto"/>
        <w:jc w:val="both"/>
      </w:pPr>
      <w:r>
        <w:t>1. A Balatonberény településkép védelméről szóló 10/</w:t>
      </w:r>
      <w:r>
        <w:t>2021. (VIII. 30.) önkormányzati rendelet 11. melléklet 2. és 3. pontja helyébe a következő pontok lépnek: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 xml:space="preserve">„2. </w:t>
      </w:r>
      <w:r>
        <w:rPr>
          <w:b/>
          <w:bCs/>
        </w:rPr>
        <w:t>A tervezett építési tevékenység, vagy rendeltetésváltoztatás helye, a telek helyrajzi száma: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2"/>
      </w:tblGrid>
      <w:tr w:rsidR="001D0DB2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0DB2" w:rsidRDefault="001D0DB2">
            <w:pPr>
              <w:pStyle w:val="Szvegtrzs"/>
              <w:spacing w:after="0" w:line="240" w:lineRule="auto"/>
            </w:pPr>
          </w:p>
        </w:tc>
      </w:tr>
    </w:tbl>
    <w:p w:rsidR="001D0DB2" w:rsidRDefault="00E2453B">
      <w:pPr>
        <w:pStyle w:val="Szvegtrzs"/>
        <w:spacing w:before="220" w:after="0" w:line="240" w:lineRule="auto"/>
        <w:jc w:val="both"/>
      </w:pPr>
      <w:r>
        <w:t xml:space="preserve">3. </w:t>
      </w:r>
      <w:r>
        <w:rPr>
          <w:b/>
          <w:bCs/>
        </w:rPr>
        <w:t>A folytatni kívánt építési tevékenység, vagy ren</w:t>
      </w:r>
      <w:r>
        <w:rPr>
          <w:b/>
          <w:bCs/>
        </w:rPr>
        <w:t>deltetésváltoztatás megjelölése: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2"/>
      </w:tblGrid>
      <w:tr w:rsidR="001D0DB2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0DB2" w:rsidRDefault="001D0DB2">
            <w:pPr>
              <w:pStyle w:val="Szvegtrzs"/>
              <w:spacing w:after="0" w:line="240" w:lineRule="auto"/>
            </w:pPr>
          </w:p>
        </w:tc>
      </w:tr>
    </w:tbl>
    <w:p w:rsidR="001D0DB2" w:rsidRDefault="00E2453B">
      <w:pPr>
        <w:jc w:val="right"/>
      </w:pPr>
      <w:r>
        <w:t>”</w:t>
      </w:r>
    </w:p>
    <w:p w:rsidR="001D0DB2" w:rsidRDefault="00E2453B">
      <w:pPr>
        <w:pStyle w:val="Szvegtrzs"/>
        <w:spacing w:before="220" w:after="0" w:line="240" w:lineRule="auto"/>
        <w:jc w:val="both"/>
      </w:pPr>
      <w:r>
        <w:t>2. A Balatonberény településkép védelméről szóló 10/2021. (VIII. 30.) önkormányzati rendelet 11. melléklet 6. pontja helyébe a következő pont lép:</w:t>
      </w:r>
    </w:p>
    <w:p w:rsidR="001D0DB2" w:rsidRDefault="00E2453B">
      <w:pPr>
        <w:pStyle w:val="Szvegtrzs"/>
        <w:spacing w:before="240" w:after="0" w:line="240" w:lineRule="auto"/>
        <w:jc w:val="both"/>
      </w:pPr>
      <w:r>
        <w:t xml:space="preserve">„6. </w:t>
      </w:r>
      <w:r>
        <w:rPr>
          <w:b/>
          <w:bCs/>
        </w:rPr>
        <w:t xml:space="preserve">Az építési tevékenység elvégzése, a rendeltetésváltozás </w:t>
      </w:r>
      <w:r>
        <w:rPr>
          <w:b/>
          <w:bCs/>
        </w:rPr>
        <w:t>megvalósítása tervezett időtartama: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2"/>
      </w:tblGrid>
      <w:tr w:rsidR="001D0DB2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0DB2" w:rsidRDefault="001D0DB2">
            <w:pPr>
              <w:pStyle w:val="Szvegtrzs"/>
              <w:spacing w:after="0" w:line="240" w:lineRule="auto"/>
            </w:pPr>
          </w:p>
        </w:tc>
      </w:tr>
    </w:tbl>
    <w:p w:rsidR="001D0DB2" w:rsidRDefault="00E2453B">
      <w:pPr>
        <w:jc w:val="right"/>
      </w:pPr>
      <w:r>
        <w:t>”</w:t>
      </w:r>
    </w:p>
    <w:sectPr w:rsidR="001D0DB2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53B" w:rsidRDefault="00E2453B">
      <w:r>
        <w:separator/>
      </w:r>
    </w:p>
  </w:endnote>
  <w:endnote w:type="continuationSeparator" w:id="0">
    <w:p w:rsidR="00E2453B" w:rsidRDefault="00E24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B2" w:rsidRDefault="00E2453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7759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53B" w:rsidRDefault="00E2453B">
      <w:r>
        <w:separator/>
      </w:r>
    </w:p>
  </w:footnote>
  <w:footnote w:type="continuationSeparator" w:id="0">
    <w:p w:rsidR="00E2453B" w:rsidRDefault="00E24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E1034"/>
    <w:multiLevelType w:val="multilevel"/>
    <w:tmpl w:val="B964E55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B2"/>
    <w:rsid w:val="001D0DB2"/>
    <w:rsid w:val="0067759E"/>
    <w:rsid w:val="00E2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6E9B2-29EF-4866-B2F4-9325B09B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1750</Words>
  <Characters>12076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2025-03-05T14:08:00Z</dcterms:created>
  <dcterms:modified xsi:type="dcterms:W3CDTF">2025-03-05T14:08:00Z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